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6A" w:rsidRPr="00D0379F" w:rsidRDefault="0037786A" w:rsidP="00BD3390">
      <w:pPr>
        <w:pStyle w:val="BodyTextIndent2"/>
        <w:ind w:left="0" w:firstLine="0"/>
        <w:jc w:val="center"/>
        <w:rPr>
          <w:rFonts w:cs="Arial"/>
          <w:b/>
          <w:sz w:val="40"/>
          <w:szCs w:val="40"/>
        </w:rPr>
      </w:pPr>
      <w:r w:rsidRPr="00D0379F">
        <w:rPr>
          <w:rFonts w:cs="Arial"/>
          <w:b/>
          <w:sz w:val="40"/>
          <w:szCs w:val="40"/>
        </w:rPr>
        <w:t xml:space="preserve">PROVINCIAL ASSEMBLY OF THE </w:t>
      </w:r>
      <w:smartTag w:uri="urn:schemas-microsoft-com:office:smarttags" w:element="place">
        <w:r w:rsidRPr="00D0379F">
          <w:rPr>
            <w:rFonts w:cs="Arial"/>
            <w:b/>
            <w:sz w:val="40"/>
            <w:szCs w:val="40"/>
          </w:rPr>
          <w:t>PUNJAB</w:t>
        </w:r>
      </w:smartTag>
    </w:p>
    <w:p w:rsidR="0037786A" w:rsidRPr="00D0379F" w:rsidRDefault="0037786A" w:rsidP="00BD3390">
      <w:pPr>
        <w:tabs>
          <w:tab w:val="left" w:pos="360"/>
        </w:tabs>
        <w:ind w:left="360" w:hanging="360"/>
        <w:jc w:val="center"/>
        <w:rPr>
          <w:rFonts w:ascii="Arial" w:hAnsi="Arial"/>
          <w:b/>
          <w:sz w:val="40"/>
          <w:szCs w:val="40"/>
        </w:rPr>
      </w:pPr>
    </w:p>
    <w:p w:rsidR="0037786A" w:rsidRPr="00D0379F" w:rsidRDefault="0037786A" w:rsidP="00BD3390">
      <w:pPr>
        <w:tabs>
          <w:tab w:val="left" w:pos="360"/>
        </w:tabs>
        <w:ind w:left="360" w:hanging="360"/>
        <w:jc w:val="center"/>
        <w:rPr>
          <w:rFonts w:ascii="Arial" w:hAnsi="Arial"/>
          <w:b/>
          <w:sz w:val="28"/>
          <w:szCs w:val="28"/>
        </w:rPr>
      </w:pPr>
      <w:r w:rsidRPr="00D0379F">
        <w:rPr>
          <w:rFonts w:ascii="Arial" w:hAnsi="Arial"/>
          <w:b/>
          <w:sz w:val="28"/>
          <w:szCs w:val="28"/>
        </w:rPr>
        <w:t xml:space="preserve">Bill No. </w:t>
      </w:r>
      <w:r w:rsidR="003E672D">
        <w:rPr>
          <w:rFonts w:ascii="Arial" w:hAnsi="Arial"/>
          <w:b/>
          <w:sz w:val="28"/>
          <w:szCs w:val="28"/>
        </w:rPr>
        <w:t>7</w:t>
      </w:r>
      <w:r w:rsidRPr="00D0379F">
        <w:rPr>
          <w:rFonts w:ascii="Arial" w:hAnsi="Arial"/>
          <w:b/>
          <w:sz w:val="28"/>
          <w:szCs w:val="28"/>
        </w:rPr>
        <w:t xml:space="preserve"> of 2016</w:t>
      </w:r>
    </w:p>
    <w:p w:rsidR="0037786A" w:rsidRPr="00ED797D" w:rsidRDefault="0037786A" w:rsidP="00ED797D">
      <w:pPr>
        <w:tabs>
          <w:tab w:val="left" w:pos="360"/>
        </w:tabs>
        <w:ind w:left="360" w:hanging="360"/>
        <w:jc w:val="center"/>
        <w:rPr>
          <w:rFonts w:ascii="Arial" w:hAnsi="Arial" w:cs="Arial"/>
          <w:b/>
        </w:rPr>
      </w:pPr>
    </w:p>
    <w:p w:rsidR="0037786A" w:rsidRPr="00E77193" w:rsidRDefault="0037786A" w:rsidP="00C904AC">
      <w:pPr>
        <w:jc w:val="center"/>
        <w:rPr>
          <w:rFonts w:ascii="Arial" w:hAnsi="Arial" w:cs="Arial"/>
          <w:b/>
          <w:bCs/>
          <w:sz w:val="28"/>
          <w:szCs w:val="28"/>
        </w:rPr>
      </w:pPr>
      <w:r w:rsidRPr="00E77193">
        <w:rPr>
          <w:rFonts w:ascii="Arial" w:hAnsi="Arial" w:cs="Arial"/>
          <w:b/>
          <w:bCs/>
          <w:sz w:val="28"/>
          <w:szCs w:val="28"/>
        </w:rPr>
        <w:t xml:space="preserve">THE </w:t>
      </w:r>
      <w:smartTag w:uri="urn:schemas-microsoft-com:office:smarttags" w:element="place">
        <w:r w:rsidRPr="00E77193">
          <w:rPr>
            <w:rFonts w:ascii="Arial" w:hAnsi="Arial" w:cs="Arial"/>
            <w:b/>
            <w:bCs/>
            <w:sz w:val="28"/>
            <w:szCs w:val="28"/>
          </w:rPr>
          <w:t>PUNJAB</w:t>
        </w:r>
      </w:smartTag>
      <w:r w:rsidRPr="00E77193">
        <w:rPr>
          <w:rFonts w:ascii="Arial" w:hAnsi="Arial" w:cs="Arial"/>
          <w:b/>
          <w:bCs/>
          <w:sz w:val="28"/>
          <w:szCs w:val="28"/>
        </w:rPr>
        <w:t xml:space="preserve"> PROCUREMENT REGULATORY AUTHORITY</w:t>
      </w:r>
      <w:r w:rsidRPr="00E77193">
        <w:rPr>
          <w:rFonts w:ascii="Arial" w:hAnsi="Arial" w:cs="Arial"/>
          <w:b/>
          <w:bCs/>
          <w:i/>
          <w:sz w:val="28"/>
          <w:szCs w:val="28"/>
        </w:rPr>
        <w:t xml:space="preserve"> </w:t>
      </w:r>
      <w:r w:rsidRPr="00E77193">
        <w:rPr>
          <w:rFonts w:ascii="Arial" w:hAnsi="Arial" w:cs="Arial"/>
          <w:b/>
          <w:bCs/>
          <w:sz w:val="28"/>
          <w:szCs w:val="28"/>
        </w:rPr>
        <w:t>(AMENDMENT) BILL 201</w:t>
      </w:r>
      <w:r>
        <w:rPr>
          <w:rFonts w:ascii="Arial" w:hAnsi="Arial" w:cs="Arial"/>
          <w:b/>
          <w:bCs/>
          <w:sz w:val="28"/>
          <w:szCs w:val="28"/>
        </w:rPr>
        <w:t>5</w:t>
      </w:r>
      <w:r w:rsidRPr="00E77193">
        <w:rPr>
          <w:rFonts w:ascii="Arial" w:hAnsi="Arial" w:cs="Arial"/>
          <w:b/>
          <w:bCs/>
          <w:sz w:val="28"/>
          <w:szCs w:val="28"/>
        </w:rPr>
        <w:t xml:space="preserve"> </w:t>
      </w:r>
    </w:p>
    <w:p w:rsidR="0037786A" w:rsidRPr="00ED797D" w:rsidRDefault="0037786A" w:rsidP="00ED797D">
      <w:pPr>
        <w:jc w:val="center"/>
        <w:rPr>
          <w:rFonts w:ascii="Arial" w:hAnsi="Arial" w:cs="Arial"/>
        </w:rPr>
      </w:pPr>
    </w:p>
    <w:p w:rsidR="0037786A" w:rsidRPr="00ED797D" w:rsidRDefault="0037786A" w:rsidP="00ED797D">
      <w:pPr>
        <w:jc w:val="center"/>
        <w:rPr>
          <w:rFonts w:ascii="Arial" w:hAnsi="Arial" w:cs="Arial"/>
        </w:rPr>
      </w:pPr>
      <w:r w:rsidRPr="00ED797D">
        <w:rPr>
          <w:rFonts w:ascii="Arial" w:hAnsi="Arial" w:cs="Arial"/>
        </w:rPr>
        <w:t>A</w:t>
      </w:r>
    </w:p>
    <w:p w:rsidR="0037786A" w:rsidRPr="00ED797D" w:rsidRDefault="0037786A" w:rsidP="00ED797D">
      <w:pPr>
        <w:jc w:val="center"/>
        <w:rPr>
          <w:rFonts w:ascii="Arial" w:hAnsi="Arial" w:cs="Arial"/>
        </w:rPr>
      </w:pPr>
      <w:r w:rsidRPr="00ED797D">
        <w:rPr>
          <w:rFonts w:ascii="Arial" w:hAnsi="Arial" w:cs="Arial"/>
        </w:rPr>
        <w:t xml:space="preserve">Bill </w:t>
      </w:r>
    </w:p>
    <w:p w:rsidR="0037786A" w:rsidRPr="00ED797D" w:rsidRDefault="0037786A" w:rsidP="00ED797D">
      <w:pPr>
        <w:jc w:val="center"/>
        <w:rPr>
          <w:rFonts w:ascii="Arial" w:hAnsi="Arial" w:cs="Arial"/>
        </w:rPr>
      </w:pPr>
    </w:p>
    <w:p w:rsidR="0037786A" w:rsidRPr="00ED797D" w:rsidRDefault="0037786A" w:rsidP="00ED797D">
      <w:pPr>
        <w:ind w:left="720" w:right="504"/>
        <w:jc w:val="center"/>
        <w:rPr>
          <w:rFonts w:ascii="Arial" w:hAnsi="Arial" w:cs="Arial"/>
          <w:i/>
        </w:rPr>
      </w:pPr>
      <w:r w:rsidRPr="00ED797D">
        <w:rPr>
          <w:rFonts w:ascii="Arial" w:hAnsi="Arial" w:cs="Arial"/>
          <w:i/>
        </w:rPr>
        <w:t xml:space="preserve">to amend the </w:t>
      </w:r>
      <w:smartTag w:uri="urn:schemas-microsoft-com:office:smarttags" w:element="place">
        <w:r w:rsidRPr="00ED797D">
          <w:rPr>
            <w:rFonts w:ascii="Arial" w:hAnsi="Arial" w:cs="Arial"/>
            <w:i/>
          </w:rPr>
          <w:t>Punjab</w:t>
        </w:r>
      </w:smartTag>
      <w:r w:rsidRPr="00ED797D">
        <w:rPr>
          <w:rFonts w:ascii="Arial" w:hAnsi="Arial" w:cs="Arial"/>
          <w:i/>
        </w:rPr>
        <w:t xml:space="preserve"> Procurement Regulatory Authority Act 2009.</w:t>
      </w:r>
    </w:p>
    <w:p w:rsidR="0037786A" w:rsidRPr="00ED797D" w:rsidRDefault="0037786A" w:rsidP="00ED797D">
      <w:pPr>
        <w:tabs>
          <w:tab w:val="left" w:pos="720"/>
        </w:tabs>
        <w:jc w:val="both"/>
        <w:rPr>
          <w:rFonts w:ascii="Arial" w:hAnsi="Arial" w:cs="Arial"/>
        </w:rPr>
      </w:pPr>
      <w:r w:rsidRPr="00ED797D">
        <w:rPr>
          <w:rFonts w:ascii="Arial" w:hAnsi="Arial" w:cs="Arial"/>
        </w:rPr>
        <w:t>It is necessary to amend the Punjab Procurement Regulatory Authority Act 2009 (</w:t>
      </w:r>
      <w:r w:rsidRPr="00ED797D">
        <w:rPr>
          <w:rFonts w:ascii="Arial" w:hAnsi="Arial" w:cs="Arial"/>
          <w:i/>
        </w:rPr>
        <w:t>VIII of 2009</w:t>
      </w:r>
      <w:r w:rsidRPr="00ED797D">
        <w:rPr>
          <w:rFonts w:ascii="Arial" w:hAnsi="Arial" w:cs="Arial"/>
        </w:rPr>
        <w:t>)</w:t>
      </w:r>
      <w:r w:rsidRPr="00ED797D">
        <w:rPr>
          <w:rFonts w:ascii="Arial" w:hAnsi="Arial" w:cs="Arial"/>
          <w:i/>
        </w:rPr>
        <w:t xml:space="preserve"> </w:t>
      </w:r>
      <w:r w:rsidRPr="00ED797D">
        <w:rPr>
          <w:rFonts w:ascii="Arial" w:hAnsi="Arial" w:cs="Arial"/>
        </w:rPr>
        <w:t>to exclude the private sector organizations from the definition ‘procuring agency’; to limit the scope of ‘services’; to refine the exemption clause; and to deal with other matters.</w:t>
      </w:r>
    </w:p>
    <w:p w:rsidR="0037786A" w:rsidRPr="00ED797D" w:rsidRDefault="0037786A" w:rsidP="00ED797D">
      <w:pPr>
        <w:jc w:val="both"/>
        <w:rPr>
          <w:rFonts w:ascii="Arial" w:hAnsi="Arial" w:cs="Arial"/>
        </w:rPr>
      </w:pPr>
      <w:r w:rsidRPr="00ED797D">
        <w:rPr>
          <w:rFonts w:ascii="Arial" w:hAnsi="Arial" w:cs="Arial"/>
        </w:rPr>
        <w:t xml:space="preserve">Be it enacted by Provincial Assembly of the </w:t>
      </w:r>
      <w:smartTag w:uri="urn:schemas-microsoft-com:office:smarttags" w:element="place">
        <w:r w:rsidRPr="00ED797D">
          <w:rPr>
            <w:rFonts w:ascii="Arial" w:hAnsi="Arial" w:cs="Arial"/>
          </w:rPr>
          <w:t>Punjab</w:t>
        </w:r>
      </w:smartTag>
      <w:r w:rsidRPr="00ED797D">
        <w:rPr>
          <w:rFonts w:ascii="Arial" w:hAnsi="Arial" w:cs="Arial"/>
        </w:rPr>
        <w:t xml:space="preserve"> as follows:</w:t>
      </w:r>
    </w:p>
    <w:p w:rsidR="0037786A" w:rsidRPr="00ED797D" w:rsidRDefault="0037786A" w:rsidP="00ED797D">
      <w:pPr>
        <w:jc w:val="both"/>
        <w:rPr>
          <w:rFonts w:ascii="Arial" w:hAnsi="Arial" w:cs="Arial"/>
          <w:b/>
        </w:rPr>
      </w:pPr>
    </w:p>
    <w:p w:rsidR="0037786A" w:rsidRPr="00ED797D" w:rsidRDefault="0037786A" w:rsidP="00ED797D">
      <w:pPr>
        <w:jc w:val="both"/>
        <w:rPr>
          <w:rFonts w:ascii="Arial" w:hAnsi="Arial" w:cs="Arial"/>
        </w:rPr>
      </w:pPr>
      <w:r w:rsidRPr="00ED797D">
        <w:rPr>
          <w:rFonts w:ascii="Arial" w:hAnsi="Arial" w:cs="Arial"/>
          <w:b/>
        </w:rPr>
        <w:t>1.</w:t>
      </w:r>
      <w:r w:rsidRPr="00ED797D">
        <w:rPr>
          <w:rFonts w:ascii="Arial" w:hAnsi="Arial" w:cs="Arial"/>
          <w:b/>
        </w:rPr>
        <w:tab/>
      </w:r>
      <w:bookmarkStart w:id="0" w:name="A1"/>
      <w:bookmarkEnd w:id="0"/>
      <w:r w:rsidRPr="00ED797D">
        <w:rPr>
          <w:rFonts w:ascii="Arial" w:hAnsi="Arial" w:cs="Arial"/>
          <w:b/>
        </w:rPr>
        <w:t>Short title and commencement</w:t>
      </w:r>
      <w:r w:rsidRPr="00ED797D">
        <w:rPr>
          <w:rFonts w:ascii="Arial" w:hAnsi="Arial" w:cs="Arial"/>
        </w:rPr>
        <w:t>.–</w:t>
      </w:r>
      <w:r w:rsidRPr="00ED797D">
        <w:rPr>
          <w:rFonts w:ascii="Arial" w:hAnsi="Arial" w:cs="Arial"/>
          <w:b/>
        </w:rPr>
        <w:t xml:space="preserve"> </w:t>
      </w:r>
      <w:r w:rsidRPr="00ED797D">
        <w:rPr>
          <w:rFonts w:ascii="Arial" w:hAnsi="Arial" w:cs="Arial"/>
        </w:rPr>
        <w:t xml:space="preserve">(1) This </w:t>
      </w:r>
      <w:r>
        <w:rPr>
          <w:rFonts w:ascii="Arial" w:hAnsi="Arial" w:cs="Arial"/>
        </w:rPr>
        <w:t>Act</w:t>
      </w:r>
      <w:r w:rsidRPr="00ED797D">
        <w:rPr>
          <w:rFonts w:ascii="Arial" w:hAnsi="Arial" w:cs="Arial"/>
        </w:rPr>
        <w:t xml:space="preserve"> may be cited as the Punjab Procurement Regulatory Authority (Amendment) </w:t>
      </w:r>
      <w:r>
        <w:rPr>
          <w:rFonts w:ascii="Arial" w:hAnsi="Arial" w:cs="Arial"/>
        </w:rPr>
        <w:t>Act</w:t>
      </w:r>
      <w:r w:rsidRPr="00ED797D">
        <w:rPr>
          <w:rFonts w:ascii="Arial" w:hAnsi="Arial" w:cs="Arial"/>
        </w:rPr>
        <w:t xml:space="preserve"> 2015.</w:t>
      </w:r>
      <w:r w:rsidRPr="00ED797D">
        <w:rPr>
          <w:rFonts w:ascii="Arial" w:hAnsi="Arial" w:cs="Arial"/>
        </w:rPr>
        <w:tab/>
      </w:r>
    </w:p>
    <w:p w:rsidR="0037786A" w:rsidRPr="00ED797D" w:rsidRDefault="0037786A" w:rsidP="00ED797D">
      <w:pPr>
        <w:ind w:firstLine="720"/>
        <w:jc w:val="both"/>
        <w:rPr>
          <w:rFonts w:ascii="Arial" w:hAnsi="Arial" w:cs="Arial"/>
        </w:rPr>
      </w:pPr>
      <w:r w:rsidRPr="00ED797D">
        <w:rPr>
          <w:rFonts w:ascii="Arial" w:hAnsi="Arial" w:cs="Arial"/>
        </w:rPr>
        <w:t>(2)</w:t>
      </w:r>
      <w:r w:rsidRPr="00ED797D">
        <w:rPr>
          <w:rFonts w:ascii="Arial" w:hAnsi="Arial" w:cs="Arial"/>
        </w:rPr>
        <w:tab/>
        <w:t>It shall come into force at once.</w:t>
      </w:r>
    </w:p>
    <w:p w:rsidR="0037786A" w:rsidRPr="00ED797D" w:rsidRDefault="0037786A" w:rsidP="00ED797D">
      <w:pPr>
        <w:jc w:val="both"/>
        <w:rPr>
          <w:rFonts w:ascii="Arial" w:hAnsi="Arial" w:cs="Arial"/>
          <w:b/>
        </w:rPr>
      </w:pPr>
    </w:p>
    <w:p w:rsidR="0037786A" w:rsidRPr="00ED797D" w:rsidRDefault="0037786A" w:rsidP="00ED797D">
      <w:pPr>
        <w:jc w:val="both"/>
        <w:rPr>
          <w:rFonts w:ascii="Arial" w:hAnsi="Arial" w:cs="Arial"/>
        </w:rPr>
      </w:pPr>
      <w:r w:rsidRPr="00ED797D">
        <w:rPr>
          <w:rFonts w:ascii="Arial" w:hAnsi="Arial" w:cs="Arial"/>
          <w:b/>
        </w:rPr>
        <w:t>2.</w:t>
      </w:r>
      <w:r w:rsidRPr="00ED797D">
        <w:rPr>
          <w:rFonts w:ascii="Arial" w:hAnsi="Arial" w:cs="Arial"/>
          <w:b/>
        </w:rPr>
        <w:tab/>
      </w:r>
      <w:bookmarkStart w:id="1" w:name="A2"/>
      <w:bookmarkEnd w:id="1"/>
      <w:r w:rsidRPr="00ED797D">
        <w:rPr>
          <w:rFonts w:ascii="Arial" w:hAnsi="Arial" w:cs="Arial"/>
          <w:b/>
        </w:rPr>
        <w:t>Amendment in section 2 of Act VIII of 2009</w:t>
      </w:r>
      <w:r w:rsidRPr="00ED797D">
        <w:rPr>
          <w:rFonts w:ascii="Arial" w:hAnsi="Arial" w:cs="Arial"/>
        </w:rPr>
        <w:t>.–</w:t>
      </w:r>
      <w:r w:rsidRPr="00ED797D">
        <w:rPr>
          <w:rFonts w:ascii="Arial" w:hAnsi="Arial" w:cs="Arial"/>
          <w:b/>
        </w:rPr>
        <w:t xml:space="preserve"> </w:t>
      </w:r>
      <w:r w:rsidRPr="00ED797D">
        <w:rPr>
          <w:rFonts w:ascii="Arial" w:hAnsi="Arial" w:cs="Arial"/>
        </w:rPr>
        <w:t>In the Punjab Procurement Regulatory Authority Act 2009 (</w:t>
      </w:r>
      <w:r w:rsidRPr="00ED797D">
        <w:rPr>
          <w:rFonts w:ascii="Arial" w:hAnsi="Arial" w:cs="Arial"/>
          <w:i/>
        </w:rPr>
        <w:t>VIII of 2009</w:t>
      </w:r>
      <w:r w:rsidRPr="00ED797D">
        <w:rPr>
          <w:rFonts w:ascii="Arial" w:hAnsi="Arial" w:cs="Arial"/>
        </w:rPr>
        <w:t xml:space="preserve">), for brevity cited as ‘the said Act’, in section 2: </w:t>
      </w:r>
    </w:p>
    <w:p w:rsidR="0037786A" w:rsidRPr="00ED797D" w:rsidRDefault="0037786A" w:rsidP="00ED797D">
      <w:pPr>
        <w:ind w:firstLine="720"/>
        <w:jc w:val="both"/>
        <w:rPr>
          <w:rFonts w:ascii="Arial" w:hAnsi="Arial" w:cs="Arial"/>
        </w:rPr>
      </w:pPr>
      <w:r w:rsidRPr="00ED797D">
        <w:rPr>
          <w:rFonts w:ascii="Arial" w:hAnsi="Arial" w:cs="Arial"/>
        </w:rPr>
        <w:t>(a)</w:t>
      </w:r>
      <w:r w:rsidRPr="00ED797D">
        <w:rPr>
          <w:rFonts w:ascii="Arial" w:hAnsi="Arial" w:cs="Arial"/>
        </w:rPr>
        <w:tab/>
        <w:t>for clause (d), the following shall be substituted:</w:t>
      </w:r>
    </w:p>
    <w:p w:rsidR="0037786A" w:rsidRPr="00ED797D" w:rsidRDefault="0037786A" w:rsidP="00ED797D">
      <w:pPr>
        <w:pStyle w:val="NormalWeb"/>
        <w:spacing w:before="0" w:beforeAutospacing="0" w:after="0" w:afterAutospacing="0"/>
        <w:ind w:left="2160" w:hanging="722"/>
        <w:jc w:val="both"/>
        <w:rPr>
          <w:rFonts w:ascii="Arial" w:hAnsi="Arial" w:cs="Arial"/>
        </w:rPr>
      </w:pPr>
      <w:r w:rsidRPr="00ED797D">
        <w:rPr>
          <w:rFonts w:ascii="Arial" w:hAnsi="Arial" w:cs="Arial"/>
        </w:rPr>
        <w:t>“(d)</w:t>
      </w:r>
      <w:r w:rsidRPr="00ED797D">
        <w:rPr>
          <w:rFonts w:ascii="Arial" w:hAnsi="Arial" w:cs="Arial"/>
        </w:rPr>
        <w:tab/>
        <w:t>“corrupt practice” means the offering, giving, receiving, or soliciting of anything of value to influence the action of a public official, bidder or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w:t>
      </w:r>
    </w:p>
    <w:p w:rsidR="0037786A" w:rsidRPr="00ED797D" w:rsidRDefault="0037786A" w:rsidP="00ED797D">
      <w:pPr>
        <w:pStyle w:val="NormalWeb"/>
        <w:numPr>
          <w:ilvl w:val="0"/>
          <w:numId w:val="1"/>
        </w:numPr>
        <w:spacing w:before="0" w:beforeAutospacing="0" w:after="0" w:afterAutospacing="0"/>
        <w:ind w:left="2880" w:hanging="720"/>
        <w:jc w:val="both"/>
        <w:rPr>
          <w:rFonts w:ascii="Arial" w:hAnsi="Arial" w:cs="Arial"/>
        </w:rPr>
      </w:pPr>
      <w:r w:rsidRPr="00ED797D">
        <w:rPr>
          <w:rFonts w:ascii="Arial" w:hAnsi="Arial" w:cs="Arial"/>
        </w:rPr>
        <w:t>coercive practice by impairing or harming, or threatening to impair or harm, directly or indirectly, any party or the property of the party to influence the actions of a party to achieve a wrongful gain or to cause a wrongful loss to another party;</w:t>
      </w:r>
    </w:p>
    <w:p w:rsidR="0037786A" w:rsidRPr="00ED797D" w:rsidRDefault="0037786A" w:rsidP="00ED797D">
      <w:pPr>
        <w:pStyle w:val="NormalWeb"/>
        <w:numPr>
          <w:ilvl w:val="0"/>
          <w:numId w:val="1"/>
        </w:numPr>
        <w:spacing w:before="0" w:beforeAutospacing="0" w:after="0" w:afterAutospacing="0"/>
        <w:ind w:left="2880" w:hanging="720"/>
        <w:jc w:val="both"/>
        <w:rPr>
          <w:rFonts w:ascii="Arial" w:hAnsi="Arial" w:cs="Arial"/>
        </w:rPr>
      </w:pPr>
      <w:r w:rsidRPr="00ED797D">
        <w:rPr>
          <w:rFonts w:ascii="Arial" w:hAnsi="Arial" w:cs="Arial"/>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7786A" w:rsidRPr="00ED797D" w:rsidRDefault="0037786A" w:rsidP="00ED797D">
      <w:pPr>
        <w:pStyle w:val="NormalWeb"/>
        <w:numPr>
          <w:ilvl w:val="0"/>
          <w:numId w:val="1"/>
        </w:numPr>
        <w:spacing w:before="0" w:beforeAutospacing="0" w:after="0" w:afterAutospacing="0"/>
        <w:ind w:left="2880" w:hanging="720"/>
        <w:jc w:val="both"/>
        <w:rPr>
          <w:rFonts w:ascii="Arial" w:hAnsi="Arial" w:cs="Arial"/>
        </w:rPr>
      </w:pPr>
      <w:r w:rsidRPr="00ED797D">
        <w:rPr>
          <w:rFonts w:ascii="Arial" w:hAnsi="Arial" w:cs="Arial"/>
        </w:rPr>
        <w:lastRenderedPageBreak/>
        <w:t>offering, giving, receiving or soliciting, directly or indirectly, of anything of value to influence the acts of another party for wrongful gain;</w:t>
      </w:r>
    </w:p>
    <w:p w:rsidR="0037786A" w:rsidRPr="00ED797D" w:rsidRDefault="0037786A" w:rsidP="00ED797D">
      <w:pPr>
        <w:pStyle w:val="NormalWeb"/>
        <w:numPr>
          <w:ilvl w:val="0"/>
          <w:numId w:val="1"/>
        </w:numPr>
        <w:spacing w:before="0" w:beforeAutospacing="0" w:after="0" w:afterAutospacing="0"/>
        <w:ind w:left="2880" w:hanging="720"/>
        <w:jc w:val="both"/>
        <w:rPr>
          <w:rFonts w:ascii="Arial" w:hAnsi="Arial" w:cs="Arial"/>
        </w:rPr>
      </w:pPr>
      <w:r w:rsidRPr="00ED797D">
        <w:rPr>
          <w:rFonts w:ascii="Arial" w:hAnsi="Arial" w:cs="Arial"/>
        </w:rPr>
        <w:t>any act or omission, including a misrepresentation, that knowingly or recklessly misleads, or attempts to mislead, a party to obtain a financial or other benefit or to avoid an obligation;</w:t>
      </w:r>
    </w:p>
    <w:p w:rsidR="0037786A" w:rsidRPr="00ED797D" w:rsidRDefault="0037786A" w:rsidP="00ED797D">
      <w:pPr>
        <w:ind w:left="2880" w:hanging="720"/>
        <w:jc w:val="both"/>
        <w:rPr>
          <w:rFonts w:ascii="Arial" w:hAnsi="Arial" w:cs="Arial"/>
        </w:rPr>
      </w:pPr>
      <w:r w:rsidRPr="00ED797D">
        <w:rPr>
          <w:rFonts w:ascii="Arial" w:hAnsi="Arial" w:cs="Arial"/>
        </w:rPr>
        <w:t>(v)</w:t>
      </w:r>
      <w:r w:rsidRPr="00ED797D">
        <w:rPr>
          <w:rFonts w:ascii="Arial" w:hAnsi="Arial" w:cs="Arial"/>
        </w:rPr>
        <w:tab/>
        <w:t xml:space="preserve">obstructive practice by harming or threatening to harm, directly or indirectly, persons or their property to influence their </w:t>
      </w:r>
      <w:r w:rsidRPr="00ED797D">
        <w:rPr>
          <w:rFonts w:ascii="Arial" w:hAnsi="Arial" w:cs="Arial"/>
        </w:rPr>
        <w:tab/>
        <w:t xml:space="preserve">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w:t>
      </w:r>
      <w:r w:rsidRPr="00ED797D">
        <w:rPr>
          <w:rFonts w:ascii="Arial" w:hAnsi="Arial" w:cs="Arial"/>
        </w:rPr>
        <w:tab/>
        <w:t>practice; or threatening, harassing or intimidating any party to prevent it from disclosing its knowledge of matters relevant to the investigation or from pursuing the investigation, or  acts intended to materially impede the exercise of inspection and audit process;”;</w:t>
      </w:r>
    </w:p>
    <w:p w:rsidR="0037786A" w:rsidRPr="00ED797D" w:rsidRDefault="0037786A" w:rsidP="00ED797D">
      <w:pPr>
        <w:ind w:firstLine="720"/>
        <w:jc w:val="both"/>
        <w:rPr>
          <w:rFonts w:ascii="Arial" w:hAnsi="Arial" w:cs="Arial"/>
        </w:rPr>
      </w:pPr>
      <w:r w:rsidRPr="00ED797D">
        <w:rPr>
          <w:rFonts w:ascii="Arial" w:hAnsi="Arial" w:cs="Arial"/>
        </w:rPr>
        <w:t>(b)</w:t>
      </w:r>
      <w:r w:rsidRPr="00ED797D">
        <w:rPr>
          <w:rFonts w:ascii="Arial" w:hAnsi="Arial" w:cs="Arial"/>
        </w:rPr>
        <w:tab/>
        <w:t>for clause (l), the following shall be substituted:</w:t>
      </w:r>
    </w:p>
    <w:p w:rsidR="0037786A" w:rsidRPr="00ED797D" w:rsidRDefault="0037786A" w:rsidP="00ED797D">
      <w:pPr>
        <w:autoSpaceDE w:val="0"/>
        <w:autoSpaceDN w:val="0"/>
        <w:adjustRightInd w:val="0"/>
        <w:ind w:left="2160" w:hanging="720"/>
        <w:jc w:val="both"/>
        <w:rPr>
          <w:rFonts w:ascii="Arial" w:hAnsi="Arial" w:cs="Arial"/>
          <w:color w:val="000000"/>
        </w:rPr>
      </w:pPr>
      <w:r w:rsidRPr="00ED797D">
        <w:rPr>
          <w:rFonts w:ascii="Arial" w:hAnsi="Arial" w:cs="Arial"/>
        </w:rPr>
        <w:t xml:space="preserve">“(l) </w:t>
      </w:r>
      <w:r w:rsidRPr="00ED797D">
        <w:rPr>
          <w:rFonts w:ascii="Arial" w:hAnsi="Arial" w:cs="Arial"/>
        </w:rPr>
        <w:tab/>
        <w:t xml:space="preserve">“procuring agency” </w:t>
      </w:r>
      <w:r w:rsidRPr="00ED797D">
        <w:rPr>
          <w:rFonts w:ascii="Arial" w:hAnsi="Arial" w:cs="Arial"/>
          <w:color w:val="000000"/>
        </w:rPr>
        <w:t>means:</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a department, attached department of the Government;</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an autonomous body or a special institution of the Government;</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a court or tribunal financed by the Provincial Consolidated Fund;</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 xml:space="preserve">Provincial Assembly of the </w:t>
      </w:r>
      <w:smartTag w:uri="urn:schemas-microsoft-com:office:smarttags" w:element="place">
        <w:r w:rsidRPr="00ED797D">
          <w:rPr>
            <w:rFonts w:ascii="Arial" w:hAnsi="Arial" w:cs="Arial"/>
            <w:color w:val="000000"/>
          </w:rPr>
          <w:t>Punjab</w:t>
        </w:r>
      </w:smartTag>
      <w:r w:rsidRPr="00ED797D">
        <w:rPr>
          <w:rFonts w:ascii="Arial" w:hAnsi="Arial" w:cs="Arial"/>
          <w:color w:val="000000"/>
        </w:rPr>
        <w:t>;</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a local government;</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a body corporate owned or controlled by the Government or a local government; or</w:t>
      </w:r>
    </w:p>
    <w:p w:rsidR="0037786A" w:rsidRPr="00ED797D" w:rsidRDefault="0037786A" w:rsidP="00ED797D">
      <w:pPr>
        <w:pStyle w:val="ListParagraph"/>
        <w:numPr>
          <w:ilvl w:val="0"/>
          <w:numId w:val="3"/>
        </w:numPr>
        <w:autoSpaceDE w:val="0"/>
        <w:autoSpaceDN w:val="0"/>
        <w:adjustRightInd w:val="0"/>
        <w:jc w:val="both"/>
        <w:rPr>
          <w:rFonts w:ascii="Arial" w:hAnsi="Arial" w:cs="Arial"/>
          <w:color w:val="000000"/>
        </w:rPr>
      </w:pPr>
      <w:r w:rsidRPr="00ED797D">
        <w:rPr>
          <w:rFonts w:ascii="Arial" w:hAnsi="Arial" w:cs="Arial"/>
          <w:color w:val="000000"/>
        </w:rPr>
        <w:t xml:space="preserve">a </w:t>
      </w:r>
      <w:r w:rsidRPr="00ED797D">
        <w:rPr>
          <w:rFonts w:ascii="Arial" w:hAnsi="Arial" w:cs="Arial"/>
          <w:bCs/>
          <w:color w:val="000000"/>
        </w:rPr>
        <w:t>private organization financed by the Government or a local government where such finance is not less than five million rupees and constitutes not less than fifty percent of the expenditure of the organization in the financial year</w:t>
      </w:r>
      <w:r w:rsidRPr="00ED797D">
        <w:rPr>
          <w:rFonts w:ascii="Arial" w:hAnsi="Arial" w:cs="Arial"/>
          <w:color w:val="000000"/>
        </w:rPr>
        <w:t>;”;</w:t>
      </w:r>
    </w:p>
    <w:p w:rsidR="0037786A" w:rsidRPr="00ED797D" w:rsidRDefault="0037786A" w:rsidP="00ED797D">
      <w:pPr>
        <w:autoSpaceDE w:val="0"/>
        <w:autoSpaceDN w:val="0"/>
        <w:adjustRightInd w:val="0"/>
        <w:ind w:firstLine="720"/>
        <w:jc w:val="both"/>
        <w:rPr>
          <w:rFonts w:ascii="Arial" w:hAnsi="Arial" w:cs="Arial"/>
          <w:color w:val="000000"/>
        </w:rPr>
      </w:pPr>
      <w:r w:rsidRPr="00ED797D">
        <w:rPr>
          <w:rFonts w:ascii="Arial" w:hAnsi="Arial" w:cs="Arial"/>
          <w:color w:val="000000"/>
        </w:rPr>
        <w:t>(c)</w:t>
      </w:r>
      <w:r w:rsidRPr="00ED797D">
        <w:rPr>
          <w:rFonts w:ascii="Arial" w:hAnsi="Arial" w:cs="Arial"/>
          <w:color w:val="000000"/>
        </w:rPr>
        <w:tab/>
        <w:t>clause (m) shall be omitted;</w:t>
      </w:r>
    </w:p>
    <w:p w:rsidR="0037786A" w:rsidRPr="00ED797D" w:rsidRDefault="0037786A" w:rsidP="00ED797D">
      <w:pPr>
        <w:autoSpaceDE w:val="0"/>
        <w:autoSpaceDN w:val="0"/>
        <w:adjustRightInd w:val="0"/>
        <w:ind w:firstLine="720"/>
        <w:jc w:val="both"/>
        <w:rPr>
          <w:rFonts w:ascii="Arial" w:hAnsi="Arial" w:cs="Arial"/>
          <w:color w:val="000000"/>
        </w:rPr>
      </w:pPr>
      <w:r w:rsidRPr="00ED797D">
        <w:rPr>
          <w:rFonts w:ascii="Arial" w:hAnsi="Arial" w:cs="Arial"/>
          <w:color w:val="000000"/>
        </w:rPr>
        <w:t>(d)</w:t>
      </w:r>
      <w:r w:rsidRPr="00ED797D">
        <w:rPr>
          <w:rFonts w:ascii="Arial" w:hAnsi="Arial" w:cs="Arial"/>
          <w:color w:val="000000"/>
        </w:rPr>
        <w:tab/>
      </w:r>
      <w:r w:rsidRPr="00ED797D">
        <w:rPr>
          <w:rFonts w:ascii="Arial" w:hAnsi="Arial" w:cs="Arial"/>
        </w:rPr>
        <w:t>for clause (n), the following shall be substituted:</w:t>
      </w:r>
    </w:p>
    <w:p w:rsidR="0037786A" w:rsidRPr="00ED797D" w:rsidRDefault="0037786A" w:rsidP="00ED797D">
      <w:pPr>
        <w:ind w:left="2160" w:hanging="720"/>
        <w:jc w:val="both"/>
        <w:rPr>
          <w:rFonts w:ascii="Arial" w:hAnsi="Arial" w:cs="Arial"/>
        </w:rPr>
      </w:pPr>
      <w:r w:rsidRPr="00ED797D">
        <w:rPr>
          <w:rFonts w:ascii="Arial" w:hAnsi="Arial" w:cs="Arial"/>
        </w:rPr>
        <w:t>“(n)</w:t>
      </w:r>
      <w:r w:rsidRPr="00ED797D">
        <w:rPr>
          <w:rFonts w:ascii="Arial" w:hAnsi="Arial" w:cs="Arial"/>
        </w:rPr>
        <w:tab/>
        <w:t xml:space="preserve">“public procurement” means procurement of goods, works or services by a procuring agency wholly or partly financed out of the Provincial Consolidated Fund or the Public Account of the Province or funds of a procuring agency;”; and </w:t>
      </w:r>
    </w:p>
    <w:p w:rsidR="0037786A" w:rsidRPr="00ED797D" w:rsidRDefault="0037786A" w:rsidP="00ED797D">
      <w:pPr>
        <w:ind w:firstLine="720"/>
        <w:jc w:val="both"/>
        <w:rPr>
          <w:rFonts w:ascii="Arial" w:hAnsi="Arial" w:cs="Arial"/>
        </w:rPr>
      </w:pPr>
      <w:r w:rsidRPr="00ED797D">
        <w:rPr>
          <w:rFonts w:ascii="Arial" w:hAnsi="Arial" w:cs="Arial"/>
        </w:rPr>
        <w:t>(e)</w:t>
      </w:r>
      <w:r w:rsidRPr="00ED797D">
        <w:rPr>
          <w:rFonts w:ascii="Arial" w:hAnsi="Arial" w:cs="Arial"/>
        </w:rPr>
        <w:tab/>
        <w:t>for clause (q), the following shall be substituted:</w:t>
      </w:r>
    </w:p>
    <w:p w:rsidR="0037786A" w:rsidRPr="00ED797D" w:rsidRDefault="0037786A" w:rsidP="00ED797D">
      <w:pPr>
        <w:autoSpaceDE w:val="0"/>
        <w:autoSpaceDN w:val="0"/>
        <w:adjustRightInd w:val="0"/>
        <w:ind w:left="2160" w:hanging="720"/>
        <w:jc w:val="both"/>
        <w:rPr>
          <w:rFonts w:ascii="Arial" w:hAnsi="Arial" w:cs="Arial"/>
        </w:rPr>
      </w:pPr>
      <w:r w:rsidRPr="00ED797D">
        <w:rPr>
          <w:rFonts w:ascii="Arial" w:hAnsi="Arial" w:cs="Arial"/>
        </w:rPr>
        <w:t>“(q)</w:t>
      </w:r>
      <w:r w:rsidRPr="00ED797D">
        <w:rPr>
          <w:rFonts w:ascii="Arial" w:hAnsi="Arial" w:cs="Arial"/>
        </w:rPr>
        <w:tab/>
        <w:t xml:space="preserve">“services” </w:t>
      </w:r>
      <w:r w:rsidRPr="00ED797D">
        <w:rPr>
          <w:rFonts w:ascii="Arial" w:hAnsi="Arial" w:cs="Arial"/>
          <w:color w:val="231F20"/>
        </w:rPr>
        <w:t xml:space="preserve">includes physical, maintenance, professional, intellectual, consultancy or advisory services but does not include appointment of an individual to a post or office, </w:t>
      </w:r>
      <w:r w:rsidRPr="00ED797D">
        <w:rPr>
          <w:rFonts w:ascii="Arial" w:hAnsi="Arial" w:cs="Arial"/>
        </w:rPr>
        <w:t>advertisement, arbitration, conciliation or mediation services, services of an advocate in a court case or any other services specifically excluded under the rules;”.</w:t>
      </w:r>
    </w:p>
    <w:p w:rsidR="0037786A" w:rsidRPr="00ED797D" w:rsidRDefault="0037786A" w:rsidP="00ED797D">
      <w:pPr>
        <w:autoSpaceDE w:val="0"/>
        <w:autoSpaceDN w:val="0"/>
        <w:adjustRightInd w:val="0"/>
        <w:jc w:val="both"/>
        <w:rPr>
          <w:rFonts w:ascii="Arial" w:hAnsi="Arial" w:cs="Arial"/>
          <w:b/>
        </w:rPr>
      </w:pPr>
    </w:p>
    <w:p w:rsidR="0037786A" w:rsidRPr="00ED797D" w:rsidRDefault="0037786A" w:rsidP="00ED797D">
      <w:pPr>
        <w:autoSpaceDE w:val="0"/>
        <w:autoSpaceDN w:val="0"/>
        <w:adjustRightInd w:val="0"/>
        <w:jc w:val="both"/>
        <w:rPr>
          <w:rFonts w:ascii="Arial" w:hAnsi="Arial" w:cs="Arial"/>
        </w:rPr>
      </w:pPr>
      <w:r w:rsidRPr="00ED797D">
        <w:rPr>
          <w:rFonts w:ascii="Arial" w:hAnsi="Arial" w:cs="Arial"/>
          <w:b/>
        </w:rPr>
        <w:t>3.</w:t>
      </w:r>
      <w:r w:rsidRPr="00ED797D">
        <w:rPr>
          <w:rFonts w:ascii="Arial" w:hAnsi="Arial" w:cs="Arial"/>
          <w:b/>
        </w:rPr>
        <w:tab/>
      </w:r>
      <w:bookmarkStart w:id="2" w:name="A3"/>
      <w:bookmarkEnd w:id="2"/>
      <w:r w:rsidRPr="00ED797D">
        <w:rPr>
          <w:rFonts w:ascii="Arial" w:hAnsi="Arial" w:cs="Arial"/>
          <w:b/>
        </w:rPr>
        <w:t>Insertion of section 17A in Act VIII of 2009</w:t>
      </w:r>
      <w:r w:rsidRPr="00ED797D">
        <w:rPr>
          <w:rFonts w:ascii="Arial" w:hAnsi="Arial" w:cs="Arial"/>
        </w:rPr>
        <w:t>.– In the said Act, after section 17, the following section 17A shall be inserted:</w:t>
      </w:r>
    </w:p>
    <w:p w:rsidR="0037786A" w:rsidRPr="00ED797D" w:rsidRDefault="0037786A" w:rsidP="00ED797D">
      <w:pPr>
        <w:autoSpaceDE w:val="0"/>
        <w:autoSpaceDN w:val="0"/>
        <w:adjustRightInd w:val="0"/>
        <w:ind w:left="720"/>
        <w:jc w:val="both"/>
        <w:rPr>
          <w:rFonts w:ascii="Arial" w:hAnsi="Arial" w:cs="Arial"/>
        </w:rPr>
      </w:pPr>
      <w:r w:rsidRPr="00ED797D">
        <w:rPr>
          <w:rFonts w:ascii="Arial" w:hAnsi="Arial" w:cs="Arial"/>
        </w:rPr>
        <w:t>“</w:t>
      </w:r>
      <w:r w:rsidRPr="00ED797D">
        <w:rPr>
          <w:rFonts w:ascii="Arial" w:hAnsi="Arial" w:cs="Arial"/>
          <w:b/>
        </w:rPr>
        <w:t>17A.</w:t>
      </w:r>
      <w:r w:rsidRPr="00ED797D">
        <w:rPr>
          <w:rFonts w:ascii="Arial" w:hAnsi="Arial" w:cs="Arial"/>
          <w:b/>
        </w:rPr>
        <w:tab/>
        <w:t>Blacklisting</w:t>
      </w:r>
      <w:r w:rsidRPr="00ED797D">
        <w:rPr>
          <w:rFonts w:ascii="Arial" w:hAnsi="Arial" w:cs="Arial"/>
        </w:rPr>
        <w:t>.– (1) A procuring agency may, for a specified period and in the prescribed manner, debar a bidder or contractor from participating in any public procurement process of the procuring agency, if the  bidder or contractor indulges in corrupt practice or any other prescribed practice.</w:t>
      </w:r>
    </w:p>
    <w:p w:rsidR="0037786A" w:rsidRPr="00ED797D" w:rsidRDefault="0037786A" w:rsidP="00ED797D">
      <w:pPr>
        <w:autoSpaceDE w:val="0"/>
        <w:autoSpaceDN w:val="0"/>
        <w:adjustRightInd w:val="0"/>
        <w:ind w:left="720" w:firstLine="720"/>
        <w:jc w:val="both"/>
        <w:rPr>
          <w:rFonts w:ascii="Arial" w:hAnsi="Arial" w:cs="Arial"/>
        </w:rPr>
      </w:pPr>
      <w:r w:rsidRPr="00ED797D">
        <w:rPr>
          <w:rFonts w:ascii="Arial" w:hAnsi="Arial" w:cs="Arial"/>
        </w:rPr>
        <w:t>(2)</w:t>
      </w:r>
      <w:r w:rsidRPr="00ED797D">
        <w:rPr>
          <w:rFonts w:ascii="Arial" w:hAnsi="Arial" w:cs="Arial"/>
        </w:rPr>
        <w:tab/>
        <w:t>The Managing Director may, in the prescribed manner, debar a bidder or contractor from participating in any public procurement process of all or some of the procuring agencies for a specified period.</w:t>
      </w:r>
    </w:p>
    <w:p w:rsidR="0037786A" w:rsidRPr="00ED797D" w:rsidRDefault="0037786A" w:rsidP="00ED797D">
      <w:pPr>
        <w:autoSpaceDE w:val="0"/>
        <w:autoSpaceDN w:val="0"/>
        <w:adjustRightInd w:val="0"/>
        <w:ind w:left="720" w:firstLine="720"/>
        <w:jc w:val="both"/>
        <w:rPr>
          <w:rFonts w:ascii="Arial" w:hAnsi="Arial" w:cs="Arial"/>
        </w:rPr>
      </w:pPr>
      <w:r w:rsidRPr="00ED797D">
        <w:rPr>
          <w:rFonts w:ascii="Arial" w:hAnsi="Arial" w:cs="Arial"/>
        </w:rPr>
        <w:t>(3)</w:t>
      </w:r>
      <w:r w:rsidRPr="00ED797D">
        <w:rPr>
          <w:rFonts w:ascii="Arial" w:hAnsi="Arial" w:cs="Arial"/>
        </w:rPr>
        <w:tab/>
        <w:t>Any person, aggrieved from a decision of a procuring agency, may within prescribed period prefer a representation before the Managing Director.</w:t>
      </w:r>
    </w:p>
    <w:p w:rsidR="0037786A" w:rsidRPr="00ED797D" w:rsidRDefault="0037786A" w:rsidP="00ED797D">
      <w:pPr>
        <w:autoSpaceDE w:val="0"/>
        <w:autoSpaceDN w:val="0"/>
        <w:adjustRightInd w:val="0"/>
        <w:ind w:left="720" w:firstLine="720"/>
        <w:jc w:val="both"/>
        <w:rPr>
          <w:rFonts w:ascii="Arial" w:hAnsi="Arial" w:cs="Arial"/>
          <w:b/>
        </w:rPr>
      </w:pPr>
      <w:r w:rsidRPr="00ED797D">
        <w:rPr>
          <w:rFonts w:ascii="Arial" w:hAnsi="Arial" w:cs="Arial"/>
        </w:rPr>
        <w:t>(4)</w:t>
      </w:r>
      <w:r w:rsidRPr="00ED797D">
        <w:rPr>
          <w:rFonts w:ascii="Arial" w:hAnsi="Arial" w:cs="Arial"/>
        </w:rPr>
        <w:tab/>
        <w:t>A procuring agency or any other person, aggrieved from a decision of the Managing Director, may within prescribed period prefer a representation before the Chairperson whose decision on such representation shall be final.”</w:t>
      </w:r>
    </w:p>
    <w:p w:rsidR="0037786A" w:rsidRPr="00ED797D" w:rsidRDefault="0037786A" w:rsidP="00ED797D">
      <w:pPr>
        <w:autoSpaceDE w:val="0"/>
        <w:autoSpaceDN w:val="0"/>
        <w:adjustRightInd w:val="0"/>
        <w:jc w:val="both"/>
        <w:rPr>
          <w:rFonts w:ascii="Arial" w:hAnsi="Arial" w:cs="Arial"/>
          <w:b/>
        </w:rPr>
      </w:pPr>
    </w:p>
    <w:p w:rsidR="0037786A" w:rsidRPr="00ED797D" w:rsidRDefault="0037786A" w:rsidP="00ED797D">
      <w:pPr>
        <w:autoSpaceDE w:val="0"/>
        <w:autoSpaceDN w:val="0"/>
        <w:adjustRightInd w:val="0"/>
        <w:jc w:val="both"/>
        <w:rPr>
          <w:rFonts w:ascii="Arial" w:hAnsi="Arial" w:cs="Arial"/>
        </w:rPr>
      </w:pPr>
      <w:r w:rsidRPr="00ED797D">
        <w:rPr>
          <w:rFonts w:ascii="Arial" w:hAnsi="Arial" w:cs="Arial"/>
          <w:b/>
        </w:rPr>
        <w:t>4.</w:t>
      </w:r>
      <w:r w:rsidRPr="00ED797D">
        <w:rPr>
          <w:rFonts w:ascii="Arial" w:hAnsi="Arial" w:cs="Arial"/>
          <w:b/>
        </w:rPr>
        <w:tab/>
      </w:r>
      <w:bookmarkStart w:id="3" w:name="A4"/>
      <w:bookmarkEnd w:id="3"/>
      <w:r w:rsidRPr="00ED797D">
        <w:rPr>
          <w:rFonts w:ascii="Arial" w:hAnsi="Arial" w:cs="Arial"/>
          <w:b/>
        </w:rPr>
        <w:t>Amendment in section 23 of Act VIII of 2009</w:t>
      </w:r>
      <w:r w:rsidRPr="00ED797D">
        <w:rPr>
          <w:rFonts w:ascii="Arial" w:hAnsi="Arial" w:cs="Arial"/>
        </w:rPr>
        <w:t>.– In the said Act, for section 23, the following shall be substituted:</w:t>
      </w:r>
    </w:p>
    <w:p w:rsidR="0037786A" w:rsidRPr="00ED797D" w:rsidRDefault="0037786A" w:rsidP="00ED797D">
      <w:pPr>
        <w:autoSpaceDE w:val="0"/>
        <w:autoSpaceDN w:val="0"/>
        <w:adjustRightInd w:val="0"/>
        <w:ind w:left="720"/>
        <w:jc w:val="both"/>
        <w:rPr>
          <w:rFonts w:ascii="Arial" w:hAnsi="Arial" w:cs="Arial"/>
        </w:rPr>
      </w:pPr>
      <w:r w:rsidRPr="00ED797D">
        <w:rPr>
          <w:rFonts w:ascii="Arial" w:hAnsi="Arial" w:cs="Arial"/>
        </w:rPr>
        <w:t>“</w:t>
      </w:r>
      <w:r w:rsidRPr="00ED797D">
        <w:rPr>
          <w:rFonts w:ascii="Arial" w:hAnsi="Arial" w:cs="Arial"/>
          <w:b/>
        </w:rPr>
        <w:t>23.</w:t>
      </w:r>
      <w:r w:rsidRPr="00ED797D">
        <w:rPr>
          <w:rFonts w:ascii="Arial" w:hAnsi="Arial" w:cs="Arial"/>
          <w:b/>
        </w:rPr>
        <w:tab/>
        <w:t>Exemption</w:t>
      </w:r>
      <w:r w:rsidRPr="00ED797D">
        <w:rPr>
          <w:rFonts w:ascii="Arial" w:hAnsi="Arial" w:cs="Arial"/>
        </w:rPr>
        <w:t>.– (1) The Board may, for reasons to be recorded in writing, recommend to the Government to exempt any public procurement from the application of any rule or regulation made under this Act.</w:t>
      </w:r>
    </w:p>
    <w:p w:rsidR="0037786A" w:rsidRPr="00ED797D" w:rsidRDefault="0037786A" w:rsidP="00ED797D">
      <w:pPr>
        <w:autoSpaceDE w:val="0"/>
        <w:autoSpaceDN w:val="0"/>
        <w:adjustRightInd w:val="0"/>
        <w:ind w:left="720" w:firstLine="720"/>
        <w:jc w:val="both"/>
        <w:rPr>
          <w:rFonts w:ascii="Arial" w:hAnsi="Arial" w:cs="Arial"/>
        </w:rPr>
      </w:pPr>
      <w:r w:rsidRPr="00ED797D">
        <w:rPr>
          <w:rFonts w:ascii="Arial" w:hAnsi="Arial" w:cs="Arial"/>
        </w:rPr>
        <w:t>(2)</w:t>
      </w:r>
      <w:r w:rsidRPr="00ED797D">
        <w:rPr>
          <w:rFonts w:ascii="Arial" w:hAnsi="Arial" w:cs="Arial"/>
        </w:rPr>
        <w:tab/>
        <w:t>The Government may, on the recommendation of the Board and by notification, exempt application of any rule or regulation made under the Act in any public procurement by specifying alternate mode of the public procurement.</w:t>
      </w:r>
    </w:p>
    <w:p w:rsidR="0037786A" w:rsidRPr="00ED797D" w:rsidRDefault="0037786A" w:rsidP="00ED797D">
      <w:pPr>
        <w:autoSpaceDE w:val="0"/>
        <w:autoSpaceDN w:val="0"/>
        <w:adjustRightInd w:val="0"/>
        <w:ind w:left="720" w:firstLine="720"/>
        <w:jc w:val="both"/>
        <w:rPr>
          <w:rFonts w:ascii="Arial" w:hAnsi="Arial" w:cs="Arial"/>
        </w:rPr>
      </w:pPr>
      <w:r w:rsidRPr="00ED797D">
        <w:rPr>
          <w:rFonts w:ascii="Arial" w:hAnsi="Arial" w:cs="Arial"/>
        </w:rPr>
        <w:t>(3)</w:t>
      </w:r>
      <w:r w:rsidRPr="00ED797D">
        <w:rPr>
          <w:rFonts w:ascii="Arial" w:hAnsi="Arial" w:cs="Arial"/>
        </w:rPr>
        <w:tab/>
        <w:t>The notification under subsection (2) shall immediately be published in the official Gazette and on the websites of the Government and the Authority.”</w:t>
      </w:r>
    </w:p>
    <w:p w:rsidR="0037786A" w:rsidRPr="00ED797D" w:rsidRDefault="0037786A" w:rsidP="00ED797D">
      <w:pPr>
        <w:jc w:val="both"/>
        <w:rPr>
          <w:rFonts w:ascii="Arial" w:hAnsi="Arial" w:cs="Arial"/>
          <w:b/>
          <w:bCs/>
          <w:color w:val="000000"/>
        </w:rPr>
      </w:pPr>
    </w:p>
    <w:p w:rsidR="0037786A" w:rsidRPr="00ED797D" w:rsidRDefault="0037786A" w:rsidP="000914F9">
      <w:pPr>
        <w:jc w:val="both"/>
        <w:rPr>
          <w:rFonts w:ascii="Arial" w:hAnsi="Arial" w:cs="Arial"/>
          <w:color w:val="000000"/>
          <w:lang w:eastAsia="en-GB"/>
        </w:rPr>
      </w:pPr>
      <w:r>
        <w:rPr>
          <w:rFonts w:ascii="Arial" w:hAnsi="Arial" w:cs="Arial"/>
          <w:b/>
          <w:bCs/>
          <w:color w:val="000000"/>
        </w:rPr>
        <w:t>5</w:t>
      </w:r>
      <w:r w:rsidRPr="00ED797D">
        <w:rPr>
          <w:rFonts w:ascii="Arial" w:hAnsi="Arial" w:cs="Arial"/>
          <w:b/>
          <w:bCs/>
          <w:color w:val="000000"/>
        </w:rPr>
        <w:t>.</w:t>
      </w:r>
      <w:r w:rsidRPr="00ED797D">
        <w:rPr>
          <w:rFonts w:ascii="Arial" w:hAnsi="Arial" w:cs="Arial"/>
          <w:b/>
          <w:bCs/>
          <w:color w:val="000000"/>
        </w:rPr>
        <w:tab/>
        <w:t xml:space="preserve">Repeal.– </w:t>
      </w:r>
      <w:r w:rsidRPr="00ED797D">
        <w:rPr>
          <w:rFonts w:ascii="Arial" w:hAnsi="Arial" w:cs="Arial"/>
          <w:color w:val="000000"/>
        </w:rPr>
        <w:t xml:space="preserve">The </w:t>
      </w:r>
      <w:r w:rsidRPr="00ED797D">
        <w:rPr>
          <w:rFonts w:ascii="Arial" w:hAnsi="Arial" w:cs="Arial"/>
        </w:rPr>
        <w:t xml:space="preserve">Punjab Procurement Regulatory Authority (Amendment) </w:t>
      </w:r>
      <w:r w:rsidRPr="00ED797D">
        <w:rPr>
          <w:rFonts w:ascii="Arial" w:hAnsi="Arial" w:cs="Arial"/>
          <w:color w:val="000000"/>
        </w:rPr>
        <w:t>Ordinance, 201</w:t>
      </w:r>
      <w:r>
        <w:rPr>
          <w:rFonts w:ascii="Arial" w:hAnsi="Arial" w:cs="Arial"/>
          <w:color w:val="000000"/>
        </w:rPr>
        <w:t>5</w:t>
      </w:r>
      <w:r w:rsidRPr="00ED797D">
        <w:rPr>
          <w:rFonts w:ascii="Arial" w:hAnsi="Arial" w:cs="Arial"/>
          <w:color w:val="000000"/>
        </w:rPr>
        <w:t xml:space="preserve"> (III of 2016) is </w:t>
      </w:r>
      <w:r w:rsidRPr="00ED797D">
        <w:rPr>
          <w:rFonts w:ascii="Arial" w:hAnsi="Arial" w:cs="Arial"/>
          <w:color w:val="000000"/>
          <w:lang w:eastAsia="en-GB"/>
        </w:rPr>
        <w:t>hereby repealed.</w:t>
      </w:r>
    </w:p>
    <w:p w:rsidR="0037786A" w:rsidRPr="00ED797D" w:rsidRDefault="0037786A" w:rsidP="00ED797D">
      <w:pPr>
        <w:jc w:val="both"/>
        <w:rPr>
          <w:rFonts w:ascii="Arial" w:hAnsi="Arial" w:cs="Arial"/>
        </w:rPr>
      </w:pPr>
    </w:p>
    <w:p w:rsidR="0037786A" w:rsidRPr="00ED797D" w:rsidRDefault="0037786A" w:rsidP="00ED797D">
      <w:pPr>
        <w:rPr>
          <w:rFonts w:ascii="Arial" w:hAnsi="Arial" w:cs="Arial"/>
        </w:rPr>
      </w:pPr>
    </w:p>
    <w:p w:rsidR="0037786A" w:rsidRPr="00ED797D" w:rsidRDefault="0037786A" w:rsidP="00ED797D">
      <w:pPr>
        <w:tabs>
          <w:tab w:val="center" w:pos="7150"/>
        </w:tabs>
        <w:jc w:val="both"/>
        <w:rPr>
          <w:rFonts w:ascii="Arial" w:hAnsi="Arial" w:cs="Arial"/>
          <w:bCs/>
        </w:rPr>
      </w:pPr>
    </w:p>
    <w:p w:rsidR="0037786A" w:rsidRPr="00ED797D" w:rsidRDefault="0037786A" w:rsidP="00ED797D">
      <w:pPr>
        <w:tabs>
          <w:tab w:val="center" w:pos="6720"/>
        </w:tabs>
        <w:jc w:val="both"/>
        <w:rPr>
          <w:rFonts w:ascii="Arial" w:hAnsi="Arial" w:cs="Arial"/>
          <w:b/>
          <w:bCs/>
        </w:rPr>
      </w:pPr>
      <w:r w:rsidRPr="00ED797D">
        <w:rPr>
          <w:rFonts w:ascii="Arial" w:hAnsi="Arial" w:cs="Arial"/>
          <w:b/>
          <w:bCs/>
        </w:rPr>
        <w:tab/>
        <w:t>MINISTER INCHARGE</w:t>
      </w:r>
    </w:p>
    <w:p w:rsidR="0037786A" w:rsidRPr="00ED797D" w:rsidRDefault="0037786A" w:rsidP="00ED797D">
      <w:pPr>
        <w:tabs>
          <w:tab w:val="center" w:pos="6720"/>
        </w:tabs>
        <w:jc w:val="both"/>
        <w:rPr>
          <w:rFonts w:ascii="Arial" w:hAnsi="Arial" w:cs="Arial"/>
        </w:rPr>
      </w:pPr>
    </w:p>
    <w:p w:rsidR="0037786A" w:rsidRPr="00ED797D" w:rsidRDefault="0037786A" w:rsidP="00ED797D">
      <w:pPr>
        <w:pBdr>
          <w:top w:val="single" w:sz="4" w:space="1" w:color="auto"/>
        </w:pBdr>
        <w:tabs>
          <w:tab w:val="center" w:pos="6720"/>
          <w:tab w:val="center" w:pos="7930"/>
        </w:tabs>
        <w:rPr>
          <w:rFonts w:ascii="Arial" w:hAnsi="Arial" w:cs="Arial"/>
          <w:b/>
        </w:rPr>
      </w:pPr>
      <w:smartTag w:uri="urn:schemas-microsoft-com:office:smarttags" w:element="City">
        <w:r w:rsidRPr="00ED797D">
          <w:rPr>
            <w:rFonts w:ascii="Arial" w:hAnsi="Arial" w:cs="Arial"/>
            <w:b/>
          </w:rPr>
          <w:t>Lahore</w:t>
        </w:r>
      </w:smartTag>
      <w:r w:rsidRPr="00ED797D">
        <w:rPr>
          <w:rFonts w:ascii="Arial" w:hAnsi="Arial" w:cs="Arial"/>
          <w:b/>
        </w:rPr>
        <w:t>:</w:t>
      </w:r>
      <w:r w:rsidRPr="00ED797D">
        <w:rPr>
          <w:rFonts w:ascii="Arial" w:hAnsi="Arial" w:cs="Arial"/>
          <w:b/>
        </w:rPr>
        <w:tab/>
        <w:t xml:space="preserve">RAI </w:t>
      </w:r>
      <w:r w:rsidRPr="00ED797D">
        <w:rPr>
          <w:rFonts w:ascii="Arial" w:hAnsi="Arial" w:cs="Arial"/>
          <w:b/>
          <w:bCs/>
        </w:rPr>
        <w:t>MUMTAZ HUSSAIN BABAR</w:t>
      </w:r>
    </w:p>
    <w:p w:rsidR="00870944" w:rsidRPr="00D24967" w:rsidRDefault="00870944" w:rsidP="00870944">
      <w:pPr>
        <w:pBdr>
          <w:top w:val="single" w:sz="4" w:space="1" w:color="auto"/>
        </w:pBdr>
        <w:tabs>
          <w:tab w:val="center" w:pos="6570"/>
        </w:tabs>
        <w:rPr>
          <w:rFonts w:ascii="Arial" w:hAnsi="Arial" w:cs="Arial"/>
        </w:rPr>
      </w:pPr>
      <w:r>
        <w:rPr>
          <w:rFonts w:ascii="Arial" w:hAnsi="Arial" w:cs="Arial"/>
          <w:b/>
        </w:rPr>
        <w:t>1</w:t>
      </w:r>
      <w:r w:rsidRPr="009B116A">
        <w:rPr>
          <w:rFonts w:ascii="Arial" w:hAnsi="Arial" w:cs="Arial"/>
          <w:b/>
          <w:vertAlign w:val="superscript"/>
        </w:rPr>
        <w:t>st</w:t>
      </w:r>
      <w:r>
        <w:rPr>
          <w:rFonts w:ascii="Arial" w:hAnsi="Arial" w:cs="Arial"/>
          <w:b/>
        </w:rPr>
        <w:t xml:space="preserve"> February </w:t>
      </w:r>
      <w:r w:rsidRPr="00D24967">
        <w:rPr>
          <w:rFonts w:ascii="Arial" w:hAnsi="Arial" w:cs="Arial"/>
          <w:b/>
        </w:rPr>
        <w:t>2016</w:t>
      </w:r>
      <w:r w:rsidRPr="00D24967">
        <w:rPr>
          <w:rFonts w:ascii="Arial" w:hAnsi="Arial" w:cs="Arial"/>
          <w:b/>
        </w:rPr>
        <w:tab/>
        <w:t>Secretary</w:t>
      </w:r>
    </w:p>
    <w:p w:rsidR="0037786A" w:rsidRPr="00ED797D" w:rsidRDefault="0037786A" w:rsidP="00870944">
      <w:pPr>
        <w:pBdr>
          <w:top w:val="single" w:sz="4" w:space="1" w:color="auto"/>
        </w:pBdr>
        <w:tabs>
          <w:tab w:val="center" w:pos="6570"/>
        </w:tabs>
        <w:rPr>
          <w:rFonts w:ascii="Arial" w:hAnsi="Arial" w:cs="Arial"/>
        </w:rPr>
      </w:pPr>
      <w:bookmarkStart w:id="4" w:name="_GoBack"/>
      <w:bookmarkEnd w:id="4"/>
    </w:p>
    <w:sectPr w:rsidR="0037786A" w:rsidRPr="00ED797D" w:rsidSect="000914F9">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E4" w:rsidRDefault="004B5AE4" w:rsidP="006759C4">
      <w:r>
        <w:separator/>
      </w:r>
    </w:p>
  </w:endnote>
  <w:endnote w:type="continuationSeparator" w:id="0">
    <w:p w:rsidR="004B5AE4" w:rsidRDefault="004B5AE4" w:rsidP="0067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E4" w:rsidRDefault="004B5AE4" w:rsidP="006759C4">
      <w:r>
        <w:separator/>
      </w:r>
    </w:p>
  </w:footnote>
  <w:footnote w:type="continuationSeparator" w:id="0">
    <w:p w:rsidR="004B5AE4" w:rsidRDefault="004B5AE4" w:rsidP="00675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6A" w:rsidRDefault="00C0114B">
    <w:pPr>
      <w:pStyle w:val="Header"/>
      <w:jc w:val="center"/>
    </w:pPr>
    <w:r>
      <w:fldChar w:fldCharType="begin"/>
    </w:r>
    <w:r>
      <w:instrText xml:space="preserve"> PAGE   \* MERGEFORMAT </w:instrText>
    </w:r>
    <w:r>
      <w:fldChar w:fldCharType="separate"/>
    </w:r>
    <w:r w:rsidR="00870944">
      <w:rPr>
        <w:noProof/>
      </w:rPr>
      <w:t>3</w:t>
    </w:r>
    <w:r>
      <w:rPr>
        <w:noProof/>
      </w:rPr>
      <w:fldChar w:fldCharType="end"/>
    </w:r>
  </w:p>
  <w:p w:rsidR="0037786A" w:rsidRDefault="0037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E1B"/>
    <w:multiLevelType w:val="hybridMultilevel"/>
    <w:tmpl w:val="195AF852"/>
    <w:lvl w:ilvl="0" w:tplc="A0D8F2BE">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572E4313"/>
    <w:multiLevelType w:val="hybridMultilevel"/>
    <w:tmpl w:val="B650B0B2"/>
    <w:lvl w:ilvl="0" w:tplc="252678A8">
      <w:start w:val="1"/>
      <w:numFmt w:val="decimal"/>
      <w:lvlText w:val="%1."/>
      <w:lvlJc w:val="left"/>
      <w:pPr>
        <w:ind w:left="720" w:hanging="360"/>
      </w:pPr>
      <w:rPr>
        <w:rFonts w:ascii="Verdana" w:hAnsi="Verdana" w:cs="Verdana"/>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235E69"/>
    <w:multiLevelType w:val="hybridMultilevel"/>
    <w:tmpl w:val="5ED44646"/>
    <w:lvl w:ilvl="0" w:tplc="7FE88BF4">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7386587"/>
    <w:multiLevelType w:val="hybridMultilevel"/>
    <w:tmpl w:val="76E47408"/>
    <w:lvl w:ilvl="0" w:tplc="BD423AEC">
      <w:start w:val="1"/>
      <w:numFmt w:val="bullet"/>
      <w:lvlText w:val=""/>
      <w:lvlJc w:val="left"/>
      <w:pPr>
        <w:tabs>
          <w:tab w:val="num" w:pos="720"/>
        </w:tabs>
        <w:ind w:left="720" w:hanging="360"/>
      </w:pPr>
      <w:rPr>
        <w:rFonts w:ascii="Wingdings" w:hAnsi="Wingdings" w:hint="default"/>
      </w:rPr>
    </w:lvl>
    <w:lvl w:ilvl="1" w:tplc="EC646BAA" w:tentative="1">
      <w:start w:val="1"/>
      <w:numFmt w:val="bullet"/>
      <w:lvlText w:val=""/>
      <w:lvlJc w:val="left"/>
      <w:pPr>
        <w:tabs>
          <w:tab w:val="num" w:pos="1440"/>
        </w:tabs>
        <w:ind w:left="1440" w:hanging="360"/>
      </w:pPr>
      <w:rPr>
        <w:rFonts w:ascii="Wingdings" w:hAnsi="Wingdings" w:hint="default"/>
      </w:rPr>
    </w:lvl>
    <w:lvl w:ilvl="2" w:tplc="CEAC4D2C" w:tentative="1">
      <w:start w:val="1"/>
      <w:numFmt w:val="bullet"/>
      <w:lvlText w:val=""/>
      <w:lvlJc w:val="left"/>
      <w:pPr>
        <w:tabs>
          <w:tab w:val="num" w:pos="2160"/>
        </w:tabs>
        <w:ind w:left="2160" w:hanging="360"/>
      </w:pPr>
      <w:rPr>
        <w:rFonts w:ascii="Wingdings" w:hAnsi="Wingdings" w:hint="default"/>
      </w:rPr>
    </w:lvl>
    <w:lvl w:ilvl="3" w:tplc="0E149BC8" w:tentative="1">
      <w:start w:val="1"/>
      <w:numFmt w:val="bullet"/>
      <w:lvlText w:val=""/>
      <w:lvlJc w:val="left"/>
      <w:pPr>
        <w:tabs>
          <w:tab w:val="num" w:pos="2880"/>
        </w:tabs>
        <w:ind w:left="2880" w:hanging="360"/>
      </w:pPr>
      <w:rPr>
        <w:rFonts w:ascii="Wingdings" w:hAnsi="Wingdings" w:hint="default"/>
      </w:rPr>
    </w:lvl>
    <w:lvl w:ilvl="4" w:tplc="EBCA67DA" w:tentative="1">
      <w:start w:val="1"/>
      <w:numFmt w:val="bullet"/>
      <w:lvlText w:val=""/>
      <w:lvlJc w:val="left"/>
      <w:pPr>
        <w:tabs>
          <w:tab w:val="num" w:pos="3600"/>
        </w:tabs>
        <w:ind w:left="3600" w:hanging="360"/>
      </w:pPr>
      <w:rPr>
        <w:rFonts w:ascii="Wingdings" w:hAnsi="Wingdings" w:hint="default"/>
      </w:rPr>
    </w:lvl>
    <w:lvl w:ilvl="5" w:tplc="9A229502" w:tentative="1">
      <w:start w:val="1"/>
      <w:numFmt w:val="bullet"/>
      <w:lvlText w:val=""/>
      <w:lvlJc w:val="left"/>
      <w:pPr>
        <w:tabs>
          <w:tab w:val="num" w:pos="4320"/>
        </w:tabs>
        <w:ind w:left="4320" w:hanging="360"/>
      </w:pPr>
      <w:rPr>
        <w:rFonts w:ascii="Wingdings" w:hAnsi="Wingdings" w:hint="default"/>
      </w:rPr>
    </w:lvl>
    <w:lvl w:ilvl="6" w:tplc="D356446E" w:tentative="1">
      <w:start w:val="1"/>
      <w:numFmt w:val="bullet"/>
      <w:lvlText w:val=""/>
      <w:lvlJc w:val="left"/>
      <w:pPr>
        <w:tabs>
          <w:tab w:val="num" w:pos="5040"/>
        </w:tabs>
        <w:ind w:left="5040" w:hanging="360"/>
      </w:pPr>
      <w:rPr>
        <w:rFonts w:ascii="Wingdings" w:hAnsi="Wingdings" w:hint="default"/>
      </w:rPr>
    </w:lvl>
    <w:lvl w:ilvl="7" w:tplc="9528CAAA" w:tentative="1">
      <w:start w:val="1"/>
      <w:numFmt w:val="bullet"/>
      <w:lvlText w:val=""/>
      <w:lvlJc w:val="left"/>
      <w:pPr>
        <w:tabs>
          <w:tab w:val="num" w:pos="5760"/>
        </w:tabs>
        <w:ind w:left="5760" w:hanging="360"/>
      </w:pPr>
      <w:rPr>
        <w:rFonts w:ascii="Wingdings" w:hAnsi="Wingdings" w:hint="default"/>
      </w:rPr>
    </w:lvl>
    <w:lvl w:ilvl="8" w:tplc="6C686AE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235"/>
    <w:rsid w:val="00003692"/>
    <w:rsid w:val="000305E9"/>
    <w:rsid w:val="0004277E"/>
    <w:rsid w:val="000568D3"/>
    <w:rsid w:val="000626D4"/>
    <w:rsid w:val="000871E3"/>
    <w:rsid w:val="000914F9"/>
    <w:rsid w:val="000C2732"/>
    <w:rsid w:val="00124831"/>
    <w:rsid w:val="00143DAE"/>
    <w:rsid w:val="0014717D"/>
    <w:rsid w:val="0015643E"/>
    <w:rsid w:val="001679FE"/>
    <w:rsid w:val="00175405"/>
    <w:rsid w:val="00176EE0"/>
    <w:rsid w:val="00191138"/>
    <w:rsid w:val="00192AE5"/>
    <w:rsid w:val="001B7BD1"/>
    <w:rsid w:val="001D1D7D"/>
    <w:rsid w:val="001E1DAC"/>
    <w:rsid w:val="00246AFB"/>
    <w:rsid w:val="002A1686"/>
    <w:rsid w:val="002C27E7"/>
    <w:rsid w:val="002C7C53"/>
    <w:rsid w:val="002D04B9"/>
    <w:rsid w:val="00343A49"/>
    <w:rsid w:val="00363C3A"/>
    <w:rsid w:val="0037786A"/>
    <w:rsid w:val="00391A82"/>
    <w:rsid w:val="00395AB1"/>
    <w:rsid w:val="00397EA5"/>
    <w:rsid w:val="003B79E9"/>
    <w:rsid w:val="003E672D"/>
    <w:rsid w:val="003F191A"/>
    <w:rsid w:val="00422287"/>
    <w:rsid w:val="00437840"/>
    <w:rsid w:val="00445C9A"/>
    <w:rsid w:val="0045758F"/>
    <w:rsid w:val="00457EB1"/>
    <w:rsid w:val="00474BC8"/>
    <w:rsid w:val="004A1BBF"/>
    <w:rsid w:val="004A2CA0"/>
    <w:rsid w:val="004A444A"/>
    <w:rsid w:val="004B0F48"/>
    <w:rsid w:val="004B32B1"/>
    <w:rsid w:val="004B5AE4"/>
    <w:rsid w:val="004C0D33"/>
    <w:rsid w:val="004D63F6"/>
    <w:rsid w:val="00522619"/>
    <w:rsid w:val="00543921"/>
    <w:rsid w:val="00551E7F"/>
    <w:rsid w:val="0055602A"/>
    <w:rsid w:val="0057186C"/>
    <w:rsid w:val="00576312"/>
    <w:rsid w:val="00576332"/>
    <w:rsid w:val="00580963"/>
    <w:rsid w:val="005958ED"/>
    <w:rsid w:val="005B4393"/>
    <w:rsid w:val="005C2CB8"/>
    <w:rsid w:val="005D0B61"/>
    <w:rsid w:val="005E1747"/>
    <w:rsid w:val="00603AF6"/>
    <w:rsid w:val="00627D3D"/>
    <w:rsid w:val="006321E9"/>
    <w:rsid w:val="00675849"/>
    <w:rsid w:val="006759C4"/>
    <w:rsid w:val="006B6147"/>
    <w:rsid w:val="006D5F9F"/>
    <w:rsid w:val="006D6DE2"/>
    <w:rsid w:val="006E50FB"/>
    <w:rsid w:val="006F02BF"/>
    <w:rsid w:val="00745299"/>
    <w:rsid w:val="00761286"/>
    <w:rsid w:val="00787A5F"/>
    <w:rsid w:val="007922EA"/>
    <w:rsid w:val="007C5600"/>
    <w:rsid w:val="007D7F9E"/>
    <w:rsid w:val="007E00FD"/>
    <w:rsid w:val="007E3D3E"/>
    <w:rsid w:val="00801235"/>
    <w:rsid w:val="0083637E"/>
    <w:rsid w:val="00836477"/>
    <w:rsid w:val="0084714F"/>
    <w:rsid w:val="008507EE"/>
    <w:rsid w:val="00870944"/>
    <w:rsid w:val="00884102"/>
    <w:rsid w:val="008C515D"/>
    <w:rsid w:val="008D01F0"/>
    <w:rsid w:val="00901828"/>
    <w:rsid w:val="00905A86"/>
    <w:rsid w:val="009113D5"/>
    <w:rsid w:val="009404F9"/>
    <w:rsid w:val="009456D6"/>
    <w:rsid w:val="00981DAE"/>
    <w:rsid w:val="009A09C1"/>
    <w:rsid w:val="009D21A9"/>
    <w:rsid w:val="009E733D"/>
    <w:rsid w:val="00A371E6"/>
    <w:rsid w:val="00A46AC8"/>
    <w:rsid w:val="00A470A1"/>
    <w:rsid w:val="00A60BAD"/>
    <w:rsid w:val="00A86CCA"/>
    <w:rsid w:val="00AA75D7"/>
    <w:rsid w:val="00AB05FA"/>
    <w:rsid w:val="00AF1420"/>
    <w:rsid w:val="00AF41E0"/>
    <w:rsid w:val="00B13F0E"/>
    <w:rsid w:val="00B248E9"/>
    <w:rsid w:val="00B322FE"/>
    <w:rsid w:val="00B401EB"/>
    <w:rsid w:val="00B520A3"/>
    <w:rsid w:val="00B70799"/>
    <w:rsid w:val="00B77F8E"/>
    <w:rsid w:val="00B8615C"/>
    <w:rsid w:val="00BB3927"/>
    <w:rsid w:val="00BC3DC0"/>
    <w:rsid w:val="00BD3390"/>
    <w:rsid w:val="00BD4DD5"/>
    <w:rsid w:val="00BD7D06"/>
    <w:rsid w:val="00C0114B"/>
    <w:rsid w:val="00C47F45"/>
    <w:rsid w:val="00C862D2"/>
    <w:rsid w:val="00C904AC"/>
    <w:rsid w:val="00CA276A"/>
    <w:rsid w:val="00CB307E"/>
    <w:rsid w:val="00CB7119"/>
    <w:rsid w:val="00CF20B0"/>
    <w:rsid w:val="00CF6C84"/>
    <w:rsid w:val="00D0379F"/>
    <w:rsid w:val="00D16416"/>
    <w:rsid w:val="00D334DD"/>
    <w:rsid w:val="00D43090"/>
    <w:rsid w:val="00D703F0"/>
    <w:rsid w:val="00D7121D"/>
    <w:rsid w:val="00D80E12"/>
    <w:rsid w:val="00D87AF8"/>
    <w:rsid w:val="00DD550A"/>
    <w:rsid w:val="00DD7753"/>
    <w:rsid w:val="00DF539D"/>
    <w:rsid w:val="00E12099"/>
    <w:rsid w:val="00E336F7"/>
    <w:rsid w:val="00E541CD"/>
    <w:rsid w:val="00E560E5"/>
    <w:rsid w:val="00E71854"/>
    <w:rsid w:val="00E77193"/>
    <w:rsid w:val="00E843FD"/>
    <w:rsid w:val="00EA0E57"/>
    <w:rsid w:val="00EC59A5"/>
    <w:rsid w:val="00ED354A"/>
    <w:rsid w:val="00ED797D"/>
    <w:rsid w:val="00EF59DA"/>
    <w:rsid w:val="00F25405"/>
    <w:rsid w:val="00F26495"/>
    <w:rsid w:val="00F26639"/>
    <w:rsid w:val="00F35E1F"/>
    <w:rsid w:val="00F65B6C"/>
    <w:rsid w:val="00F65E76"/>
    <w:rsid w:val="00F86F87"/>
    <w:rsid w:val="00FD4059"/>
    <w:rsid w:val="00FD5753"/>
    <w:rsid w:val="00FE5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B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DE2"/>
    <w:pPr>
      <w:spacing w:before="100" w:beforeAutospacing="1" w:after="100" w:afterAutospacing="1"/>
    </w:pPr>
  </w:style>
  <w:style w:type="paragraph" w:styleId="ListParagraph">
    <w:name w:val="List Paragraph"/>
    <w:basedOn w:val="Normal"/>
    <w:uiPriority w:val="99"/>
    <w:qFormat/>
    <w:rsid w:val="00F65E76"/>
    <w:pPr>
      <w:ind w:left="720"/>
      <w:contextualSpacing/>
    </w:pPr>
  </w:style>
  <w:style w:type="character" w:styleId="Hyperlink">
    <w:name w:val="Hyperlink"/>
    <w:uiPriority w:val="99"/>
    <w:rsid w:val="003F191A"/>
    <w:rPr>
      <w:rFonts w:cs="Times New Roman"/>
      <w:color w:val="0000FF"/>
      <w:u w:val="single"/>
    </w:rPr>
  </w:style>
  <w:style w:type="character" w:styleId="FollowedHyperlink">
    <w:name w:val="FollowedHyperlink"/>
    <w:uiPriority w:val="99"/>
    <w:semiHidden/>
    <w:rsid w:val="00576332"/>
    <w:rPr>
      <w:rFonts w:cs="Times New Roman"/>
      <w:color w:val="800080"/>
      <w:u w:val="single"/>
    </w:rPr>
  </w:style>
  <w:style w:type="paragraph" w:styleId="Header">
    <w:name w:val="header"/>
    <w:basedOn w:val="Normal"/>
    <w:link w:val="HeaderChar"/>
    <w:uiPriority w:val="99"/>
    <w:rsid w:val="006759C4"/>
    <w:pPr>
      <w:tabs>
        <w:tab w:val="center" w:pos="4680"/>
        <w:tab w:val="right" w:pos="9360"/>
      </w:tabs>
    </w:pPr>
  </w:style>
  <w:style w:type="character" w:customStyle="1" w:styleId="HeaderChar">
    <w:name w:val="Header Char"/>
    <w:link w:val="Header"/>
    <w:uiPriority w:val="99"/>
    <w:locked/>
    <w:rsid w:val="006759C4"/>
    <w:rPr>
      <w:rFonts w:ascii="Times New Roman" w:hAnsi="Times New Roman" w:cs="Times New Roman"/>
      <w:sz w:val="24"/>
      <w:szCs w:val="24"/>
    </w:rPr>
  </w:style>
  <w:style w:type="paragraph" w:styleId="Footer">
    <w:name w:val="footer"/>
    <w:basedOn w:val="Normal"/>
    <w:link w:val="FooterChar"/>
    <w:uiPriority w:val="99"/>
    <w:rsid w:val="006759C4"/>
    <w:pPr>
      <w:tabs>
        <w:tab w:val="center" w:pos="4680"/>
        <w:tab w:val="right" w:pos="9360"/>
      </w:tabs>
    </w:pPr>
  </w:style>
  <w:style w:type="character" w:customStyle="1" w:styleId="FooterChar">
    <w:name w:val="Footer Char"/>
    <w:link w:val="Footer"/>
    <w:uiPriority w:val="99"/>
    <w:locked/>
    <w:rsid w:val="006759C4"/>
    <w:rPr>
      <w:rFonts w:ascii="Times New Roman" w:hAnsi="Times New Roman" w:cs="Times New Roman"/>
      <w:sz w:val="24"/>
      <w:szCs w:val="24"/>
    </w:rPr>
  </w:style>
  <w:style w:type="paragraph" w:styleId="BodyTextIndent2">
    <w:name w:val="Body Text Indent 2"/>
    <w:basedOn w:val="Normal"/>
    <w:link w:val="BodyTextIndent2Char"/>
    <w:uiPriority w:val="99"/>
    <w:rsid w:val="00BD3390"/>
    <w:pPr>
      <w:ind w:left="900" w:hanging="360"/>
      <w:jc w:val="both"/>
    </w:pPr>
    <w:rPr>
      <w:rFonts w:ascii="Arial" w:hAnsi="Arial"/>
      <w:lang w:val="en-GB" w:bidi="ur-PK"/>
    </w:rPr>
  </w:style>
  <w:style w:type="character" w:customStyle="1" w:styleId="BodyTextIndent2Char">
    <w:name w:val="Body Text Indent 2 Char"/>
    <w:link w:val="BodyTextIndent2"/>
    <w:uiPriority w:val="99"/>
    <w:locked/>
    <w:rsid w:val="00BD3390"/>
    <w:rPr>
      <w:rFonts w:ascii="Arial"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8572">
      <w:marLeft w:val="0"/>
      <w:marRight w:val="0"/>
      <w:marTop w:val="0"/>
      <w:marBottom w:val="0"/>
      <w:divBdr>
        <w:top w:val="none" w:sz="0" w:space="0" w:color="auto"/>
        <w:left w:val="none" w:sz="0" w:space="0" w:color="auto"/>
        <w:bottom w:val="none" w:sz="0" w:space="0" w:color="auto"/>
        <w:right w:val="none" w:sz="0" w:space="0" w:color="auto"/>
      </w:divBdr>
      <w:divsChild>
        <w:div w:id="639308571">
          <w:marLeft w:val="547"/>
          <w:marRight w:val="0"/>
          <w:marTop w:val="115"/>
          <w:marBottom w:val="360"/>
          <w:divBdr>
            <w:top w:val="none" w:sz="0" w:space="0" w:color="auto"/>
            <w:left w:val="none" w:sz="0" w:space="0" w:color="auto"/>
            <w:bottom w:val="none" w:sz="0" w:space="0" w:color="auto"/>
            <w:right w:val="none" w:sz="0" w:space="0" w:color="auto"/>
          </w:divBdr>
        </w:div>
      </w:divsChild>
    </w:div>
    <w:div w:id="639308573">
      <w:marLeft w:val="0"/>
      <w:marRight w:val="0"/>
      <w:marTop w:val="0"/>
      <w:marBottom w:val="0"/>
      <w:divBdr>
        <w:top w:val="none" w:sz="0" w:space="0" w:color="auto"/>
        <w:left w:val="none" w:sz="0" w:space="0" w:color="auto"/>
        <w:bottom w:val="none" w:sz="0" w:space="0" w:color="auto"/>
        <w:right w:val="none" w:sz="0" w:space="0" w:color="auto"/>
      </w:divBdr>
      <w:divsChild>
        <w:div w:id="639308574">
          <w:marLeft w:val="547"/>
          <w:marRight w:val="0"/>
          <w:marTop w:val="115"/>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Mohsin Abbas</dc:creator>
  <cp:keywords/>
  <dc:description/>
  <cp:lastModifiedBy>User2.legis</cp:lastModifiedBy>
  <cp:revision>14</cp:revision>
  <dcterms:created xsi:type="dcterms:W3CDTF">2016-01-25T06:22:00Z</dcterms:created>
  <dcterms:modified xsi:type="dcterms:W3CDTF">2016-02-01T12:47:00Z</dcterms:modified>
</cp:coreProperties>
</file>