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AF" w:rsidRPr="003221CE" w:rsidRDefault="00E556AF" w:rsidP="00A542F1">
      <w:pPr>
        <w:pStyle w:val="BodyTextIndent2"/>
        <w:spacing w:after="0" w:line="240" w:lineRule="auto"/>
        <w:ind w:left="0"/>
        <w:jc w:val="center"/>
        <w:rPr>
          <w:rFonts w:asciiTheme="minorBidi" w:hAnsiTheme="minorBidi" w:cstheme="minorBidi"/>
          <w:b/>
          <w:sz w:val="40"/>
          <w:szCs w:val="28"/>
        </w:rPr>
      </w:pPr>
      <w:r w:rsidRPr="003221CE">
        <w:rPr>
          <w:rFonts w:asciiTheme="minorBidi" w:hAnsiTheme="minorBidi" w:cstheme="minorBidi"/>
          <w:b/>
          <w:sz w:val="40"/>
          <w:szCs w:val="28"/>
        </w:rPr>
        <w:t>PROVINCIAL ASSEMBLY OF THE PUNJAB</w:t>
      </w:r>
    </w:p>
    <w:p w:rsidR="00E556AF" w:rsidRPr="003221CE" w:rsidRDefault="00E556AF" w:rsidP="00A542F1">
      <w:pPr>
        <w:tabs>
          <w:tab w:val="left" w:pos="360"/>
        </w:tabs>
        <w:spacing w:after="0" w:line="240" w:lineRule="auto"/>
        <w:jc w:val="center"/>
        <w:rPr>
          <w:rFonts w:asciiTheme="minorBidi" w:hAnsiTheme="minorBidi" w:cstheme="minorBidi"/>
          <w:b/>
          <w:sz w:val="26"/>
          <w:szCs w:val="26"/>
        </w:rPr>
      </w:pPr>
    </w:p>
    <w:p w:rsidR="00E556AF" w:rsidRPr="003221CE" w:rsidRDefault="00E556AF" w:rsidP="00222816">
      <w:pPr>
        <w:tabs>
          <w:tab w:val="left" w:pos="360"/>
        </w:tabs>
        <w:spacing w:after="0" w:line="240" w:lineRule="auto"/>
        <w:jc w:val="center"/>
        <w:rPr>
          <w:rFonts w:asciiTheme="minorBidi" w:hAnsiTheme="minorBidi" w:cstheme="minorBidi"/>
          <w:b/>
          <w:sz w:val="26"/>
          <w:szCs w:val="26"/>
        </w:rPr>
      </w:pPr>
      <w:r w:rsidRPr="003221CE">
        <w:rPr>
          <w:rFonts w:asciiTheme="minorBidi" w:hAnsiTheme="minorBidi" w:cstheme="minorBidi"/>
          <w:b/>
          <w:sz w:val="26"/>
          <w:szCs w:val="26"/>
        </w:rPr>
        <w:t xml:space="preserve">Bill No. </w:t>
      </w:r>
      <w:r w:rsidR="00222816">
        <w:rPr>
          <w:rFonts w:asciiTheme="minorBidi" w:hAnsiTheme="minorBidi" w:cstheme="minorBidi"/>
          <w:b/>
          <w:sz w:val="26"/>
          <w:szCs w:val="26"/>
        </w:rPr>
        <w:t>20</w:t>
      </w:r>
      <w:r w:rsidRPr="003221CE">
        <w:rPr>
          <w:rFonts w:asciiTheme="minorBidi" w:hAnsiTheme="minorBidi" w:cstheme="minorBidi"/>
          <w:b/>
          <w:sz w:val="26"/>
          <w:szCs w:val="26"/>
        </w:rPr>
        <w:t xml:space="preserve"> of 2017</w:t>
      </w:r>
    </w:p>
    <w:p w:rsidR="00E556AF" w:rsidRPr="003221CE" w:rsidRDefault="00E556AF" w:rsidP="00A542F1">
      <w:pPr>
        <w:tabs>
          <w:tab w:val="left" w:pos="360"/>
        </w:tabs>
        <w:spacing w:after="0" w:line="240" w:lineRule="auto"/>
        <w:jc w:val="center"/>
        <w:rPr>
          <w:rFonts w:asciiTheme="minorBidi" w:hAnsiTheme="minorBidi" w:cstheme="minorBidi"/>
          <w:b/>
          <w:sz w:val="26"/>
          <w:szCs w:val="26"/>
        </w:rPr>
      </w:pPr>
    </w:p>
    <w:p w:rsidR="00E556AF" w:rsidRPr="003221CE" w:rsidRDefault="00A542F1" w:rsidP="00A542F1">
      <w:pPr>
        <w:spacing w:after="0" w:line="240" w:lineRule="auto"/>
        <w:jc w:val="center"/>
        <w:rPr>
          <w:rFonts w:asciiTheme="minorBidi" w:hAnsiTheme="minorBidi" w:cstheme="minorBidi"/>
          <w:b/>
          <w:bCs/>
          <w:sz w:val="28"/>
          <w:szCs w:val="28"/>
        </w:rPr>
      </w:pPr>
      <w:r w:rsidRPr="003221CE">
        <w:rPr>
          <w:rFonts w:asciiTheme="minorBidi" w:hAnsiTheme="minorBidi" w:cstheme="minorBidi"/>
          <w:b/>
          <w:bCs/>
          <w:sz w:val="28"/>
          <w:szCs w:val="28"/>
        </w:rPr>
        <w:t xml:space="preserve">THE </w:t>
      </w:r>
      <w:r w:rsidRPr="00A542F1">
        <w:rPr>
          <w:rFonts w:asciiTheme="minorBidi" w:hAnsiTheme="minorBidi" w:cstheme="minorBidi"/>
          <w:b/>
          <w:bCs/>
          <w:sz w:val="28"/>
          <w:szCs w:val="28"/>
        </w:rPr>
        <w:t>DERA GHAZI KHAN DEVELOPMENT AUTHORITY (REPEAL)</w:t>
      </w:r>
      <w:r w:rsidRPr="003221CE">
        <w:rPr>
          <w:rFonts w:asciiTheme="minorBidi" w:hAnsiTheme="minorBidi" w:cstheme="minorBidi"/>
          <w:b/>
          <w:bCs/>
          <w:sz w:val="28"/>
          <w:szCs w:val="28"/>
        </w:rPr>
        <w:t xml:space="preserve"> BILL 2017</w:t>
      </w:r>
    </w:p>
    <w:p w:rsidR="00A542F1" w:rsidRDefault="00A542F1" w:rsidP="00A542F1">
      <w:pPr>
        <w:autoSpaceDE w:val="0"/>
        <w:autoSpaceDN w:val="0"/>
        <w:adjustRightInd w:val="0"/>
        <w:spacing w:after="0" w:line="240" w:lineRule="auto"/>
        <w:jc w:val="center"/>
        <w:rPr>
          <w:rFonts w:asciiTheme="minorBidi" w:hAnsiTheme="minorBidi" w:cstheme="minorBidi"/>
          <w:b/>
          <w:bCs/>
        </w:rPr>
      </w:pPr>
    </w:p>
    <w:p w:rsidR="00E556AF" w:rsidRPr="00A542F1" w:rsidRDefault="00E556AF" w:rsidP="00A542F1">
      <w:pPr>
        <w:autoSpaceDE w:val="0"/>
        <w:autoSpaceDN w:val="0"/>
        <w:adjustRightInd w:val="0"/>
        <w:spacing w:after="0" w:line="240" w:lineRule="auto"/>
        <w:jc w:val="center"/>
        <w:rPr>
          <w:rFonts w:asciiTheme="minorBidi" w:hAnsiTheme="minorBidi" w:cstheme="minorBidi"/>
          <w:b/>
          <w:bCs/>
          <w:sz w:val="24"/>
          <w:szCs w:val="24"/>
        </w:rPr>
      </w:pPr>
      <w:r w:rsidRPr="00A542F1">
        <w:rPr>
          <w:rFonts w:asciiTheme="minorBidi" w:hAnsiTheme="minorBidi" w:cstheme="minorBidi"/>
          <w:b/>
          <w:bCs/>
          <w:sz w:val="24"/>
          <w:szCs w:val="24"/>
        </w:rPr>
        <w:t>A</w:t>
      </w:r>
    </w:p>
    <w:p w:rsidR="00E556AF" w:rsidRPr="00A542F1" w:rsidRDefault="00E556AF" w:rsidP="00A542F1">
      <w:pPr>
        <w:autoSpaceDE w:val="0"/>
        <w:autoSpaceDN w:val="0"/>
        <w:adjustRightInd w:val="0"/>
        <w:spacing w:after="0" w:line="240" w:lineRule="auto"/>
        <w:jc w:val="center"/>
        <w:rPr>
          <w:rFonts w:asciiTheme="minorBidi" w:hAnsiTheme="minorBidi" w:cstheme="minorBidi"/>
          <w:b/>
          <w:bCs/>
          <w:sz w:val="24"/>
          <w:szCs w:val="24"/>
        </w:rPr>
      </w:pPr>
      <w:r w:rsidRPr="00A542F1">
        <w:rPr>
          <w:rFonts w:asciiTheme="minorBidi" w:hAnsiTheme="minorBidi" w:cstheme="minorBidi"/>
          <w:b/>
          <w:bCs/>
          <w:sz w:val="24"/>
          <w:szCs w:val="24"/>
        </w:rPr>
        <w:t>Bill</w:t>
      </w:r>
    </w:p>
    <w:p w:rsidR="002553E6" w:rsidRPr="00A542F1" w:rsidRDefault="002553E6" w:rsidP="00A911DB">
      <w:pPr>
        <w:spacing w:before="120" w:after="120" w:line="240" w:lineRule="auto"/>
        <w:jc w:val="center"/>
        <w:rPr>
          <w:rFonts w:ascii="Arial" w:hAnsi="Arial" w:cs="Arial"/>
          <w:i/>
          <w:iCs/>
          <w:color w:val="auto"/>
          <w:sz w:val="24"/>
          <w:szCs w:val="24"/>
        </w:rPr>
      </w:pPr>
      <w:proofErr w:type="gramStart"/>
      <w:r w:rsidRPr="00A542F1">
        <w:rPr>
          <w:rFonts w:ascii="Arial" w:hAnsi="Arial" w:cs="Arial"/>
          <w:i/>
          <w:iCs/>
          <w:color w:val="auto"/>
          <w:sz w:val="24"/>
          <w:szCs w:val="24"/>
        </w:rPr>
        <w:t>to</w:t>
      </w:r>
      <w:proofErr w:type="gramEnd"/>
      <w:r w:rsidRPr="00A542F1">
        <w:rPr>
          <w:rFonts w:ascii="Arial" w:hAnsi="Arial" w:cs="Arial"/>
          <w:i/>
          <w:iCs/>
          <w:color w:val="auto"/>
          <w:sz w:val="24"/>
          <w:szCs w:val="24"/>
        </w:rPr>
        <w:t xml:space="preserve"> repeal the Dera Ghazi Khan Development Authority Act, 1991 </w:t>
      </w:r>
    </w:p>
    <w:p w:rsidR="002553E6" w:rsidRPr="00A542F1" w:rsidRDefault="00D44049" w:rsidP="001E75D3">
      <w:pPr>
        <w:spacing w:before="120" w:after="120" w:line="240" w:lineRule="auto"/>
        <w:jc w:val="both"/>
        <w:rPr>
          <w:rFonts w:ascii="Arial" w:hAnsi="Arial" w:cs="Arial"/>
          <w:color w:val="auto"/>
          <w:sz w:val="24"/>
          <w:szCs w:val="24"/>
        </w:rPr>
      </w:pPr>
      <w:r w:rsidRPr="00A542F1">
        <w:rPr>
          <w:rFonts w:ascii="Arial" w:hAnsi="Arial" w:cs="Arial"/>
          <w:color w:val="auto"/>
          <w:sz w:val="24"/>
          <w:szCs w:val="24"/>
        </w:rPr>
        <w:t>It is necessary to repeal the Dera Ghazi Khan Development Authority Act, 1991 (VI of 1991) s</w:t>
      </w:r>
      <w:r w:rsidR="002D23E8" w:rsidRPr="00A542F1">
        <w:rPr>
          <w:rFonts w:ascii="Arial" w:hAnsi="Arial" w:cs="Arial"/>
          <w:color w:val="auto"/>
          <w:sz w:val="24"/>
          <w:szCs w:val="24"/>
        </w:rPr>
        <w:t>o</w:t>
      </w:r>
      <w:r w:rsidRPr="00A542F1">
        <w:rPr>
          <w:rFonts w:ascii="Arial" w:hAnsi="Arial" w:cs="Arial"/>
          <w:color w:val="auto"/>
          <w:sz w:val="24"/>
          <w:szCs w:val="24"/>
        </w:rPr>
        <w:t xml:space="preserve"> that Dera Ghazi Khan Development Authority may be constituted under the provisions of the Development</w:t>
      </w:r>
      <w:r w:rsidR="00A45429" w:rsidRPr="00A542F1">
        <w:rPr>
          <w:rFonts w:ascii="Arial" w:hAnsi="Arial" w:cs="Arial"/>
          <w:color w:val="auto"/>
          <w:sz w:val="24"/>
          <w:szCs w:val="24"/>
        </w:rPr>
        <w:t xml:space="preserve"> of </w:t>
      </w:r>
      <w:r w:rsidR="002D23E8" w:rsidRPr="00A542F1">
        <w:rPr>
          <w:rFonts w:ascii="Arial" w:hAnsi="Arial" w:cs="Arial"/>
          <w:color w:val="auto"/>
          <w:sz w:val="24"/>
          <w:szCs w:val="24"/>
        </w:rPr>
        <w:t xml:space="preserve">cities </w:t>
      </w:r>
      <w:r w:rsidR="00A45429" w:rsidRPr="00A542F1">
        <w:rPr>
          <w:rFonts w:ascii="Arial" w:hAnsi="Arial" w:cs="Arial"/>
          <w:color w:val="auto"/>
          <w:sz w:val="24"/>
          <w:szCs w:val="24"/>
        </w:rPr>
        <w:t xml:space="preserve">Act 1976 comparable with the Authorities constituted in many other cities of the Punjab </w:t>
      </w:r>
      <w:r w:rsidR="00A45429" w:rsidRPr="00A542F1">
        <w:rPr>
          <w:rFonts w:ascii="Arial" w:hAnsi="Arial" w:cs="Arial"/>
          <w:i/>
          <w:color w:val="auto"/>
          <w:sz w:val="24"/>
          <w:szCs w:val="24"/>
        </w:rPr>
        <w:t xml:space="preserve">inter alia </w:t>
      </w:r>
      <w:r w:rsidR="00A45429" w:rsidRPr="00A542F1">
        <w:rPr>
          <w:rFonts w:ascii="Arial" w:hAnsi="Arial" w:cs="Arial"/>
          <w:color w:val="auto"/>
          <w:sz w:val="24"/>
          <w:szCs w:val="24"/>
        </w:rPr>
        <w:t>for orderly and planned growth of the city of D.G Khan.</w:t>
      </w:r>
    </w:p>
    <w:p w:rsidR="00A911DB" w:rsidRPr="003221CE" w:rsidRDefault="00A911DB" w:rsidP="00A911DB">
      <w:pPr>
        <w:spacing w:before="60" w:after="60"/>
        <w:jc w:val="both"/>
        <w:rPr>
          <w:rFonts w:asciiTheme="minorBidi" w:hAnsiTheme="minorBidi" w:cstheme="minorBidi"/>
        </w:rPr>
      </w:pPr>
      <w:r w:rsidRPr="003221CE">
        <w:rPr>
          <w:rFonts w:asciiTheme="minorBidi" w:hAnsiTheme="minorBidi" w:cstheme="minorBidi"/>
        </w:rPr>
        <w:t>Be it enacted by the Provincial Assembly of the Punjab as follows:</w:t>
      </w:r>
    </w:p>
    <w:p w:rsidR="002553E6" w:rsidRPr="00A542F1" w:rsidRDefault="002553E6" w:rsidP="00E267B7">
      <w:pPr>
        <w:spacing w:after="0" w:line="240" w:lineRule="auto"/>
        <w:jc w:val="both"/>
        <w:rPr>
          <w:rFonts w:ascii="Arial" w:hAnsi="Arial" w:cs="Arial"/>
          <w:color w:val="auto"/>
          <w:sz w:val="24"/>
          <w:szCs w:val="24"/>
        </w:rPr>
      </w:pPr>
      <w:r w:rsidRPr="00A542F1">
        <w:rPr>
          <w:rFonts w:ascii="Arial" w:hAnsi="Arial" w:cs="Arial"/>
          <w:b/>
          <w:bCs/>
          <w:color w:val="auto"/>
          <w:sz w:val="24"/>
          <w:szCs w:val="24"/>
        </w:rPr>
        <w:t>1.</w:t>
      </w:r>
      <w:r w:rsidRPr="00A542F1">
        <w:rPr>
          <w:rFonts w:ascii="Arial" w:hAnsi="Arial" w:cs="Arial"/>
          <w:b/>
          <w:bCs/>
          <w:color w:val="auto"/>
          <w:sz w:val="24"/>
          <w:szCs w:val="24"/>
        </w:rPr>
        <w:tab/>
        <w:t xml:space="preserve">Short title </w:t>
      </w:r>
      <w:r w:rsidR="00645AD7" w:rsidRPr="00A542F1">
        <w:rPr>
          <w:rFonts w:ascii="Arial" w:hAnsi="Arial" w:cs="Arial"/>
          <w:b/>
          <w:bCs/>
          <w:color w:val="auto"/>
          <w:sz w:val="24"/>
          <w:szCs w:val="24"/>
        </w:rPr>
        <w:t xml:space="preserve">extent and </w:t>
      </w:r>
      <w:r w:rsidRPr="00A542F1">
        <w:rPr>
          <w:rFonts w:ascii="Arial" w:hAnsi="Arial" w:cs="Arial"/>
          <w:b/>
          <w:bCs/>
          <w:color w:val="auto"/>
          <w:sz w:val="24"/>
          <w:szCs w:val="24"/>
        </w:rPr>
        <w:t>comm</w:t>
      </w:r>
      <w:bookmarkStart w:id="0" w:name="a1"/>
      <w:bookmarkEnd w:id="0"/>
      <w:r w:rsidRPr="00A542F1">
        <w:rPr>
          <w:rFonts w:ascii="Arial" w:hAnsi="Arial" w:cs="Arial"/>
          <w:b/>
          <w:bCs/>
          <w:color w:val="auto"/>
          <w:sz w:val="24"/>
          <w:szCs w:val="24"/>
        </w:rPr>
        <w:t>encement</w:t>
      </w:r>
      <w:proofErr w:type="gramStart"/>
      <w:r w:rsidRPr="00A542F1">
        <w:rPr>
          <w:rFonts w:ascii="Arial" w:hAnsi="Arial" w:cs="Arial"/>
          <w:color w:val="auto"/>
          <w:sz w:val="24"/>
          <w:szCs w:val="24"/>
        </w:rPr>
        <w:t>.–</w:t>
      </w:r>
      <w:proofErr w:type="gramEnd"/>
      <w:r w:rsidRPr="00A542F1">
        <w:rPr>
          <w:rFonts w:ascii="Arial" w:hAnsi="Arial" w:cs="Arial"/>
          <w:color w:val="auto"/>
          <w:sz w:val="24"/>
          <w:szCs w:val="24"/>
        </w:rPr>
        <w:t xml:space="preserve"> This </w:t>
      </w:r>
      <w:r w:rsidR="00452806">
        <w:rPr>
          <w:rFonts w:ascii="Arial" w:hAnsi="Arial" w:cs="Arial"/>
          <w:color w:val="auto"/>
          <w:sz w:val="24"/>
          <w:szCs w:val="24"/>
        </w:rPr>
        <w:t>Act</w:t>
      </w:r>
      <w:r w:rsidRPr="00A542F1">
        <w:rPr>
          <w:rFonts w:ascii="Arial" w:hAnsi="Arial" w:cs="Arial"/>
          <w:color w:val="auto"/>
          <w:sz w:val="24"/>
          <w:szCs w:val="24"/>
        </w:rPr>
        <w:t xml:space="preserve"> may be cited as the </w:t>
      </w:r>
      <w:r w:rsidR="00645AD7" w:rsidRPr="00A542F1">
        <w:rPr>
          <w:rFonts w:ascii="Arial" w:hAnsi="Arial" w:cs="Arial"/>
          <w:color w:val="auto"/>
          <w:sz w:val="24"/>
          <w:szCs w:val="24"/>
        </w:rPr>
        <w:t>Dera Ghazi Khan Development Authority (Repeal)</w:t>
      </w:r>
      <w:r w:rsidRPr="00A542F1">
        <w:rPr>
          <w:rFonts w:ascii="Arial" w:hAnsi="Arial" w:cs="Arial"/>
          <w:color w:val="auto"/>
          <w:sz w:val="24"/>
          <w:szCs w:val="24"/>
        </w:rPr>
        <w:t xml:space="preserve"> </w:t>
      </w:r>
      <w:r w:rsidR="00452806">
        <w:rPr>
          <w:rFonts w:ascii="Arial" w:hAnsi="Arial" w:cs="Arial"/>
          <w:color w:val="auto"/>
          <w:sz w:val="24"/>
          <w:szCs w:val="24"/>
        </w:rPr>
        <w:t>Act</w:t>
      </w:r>
      <w:r w:rsidRPr="00A542F1">
        <w:rPr>
          <w:rFonts w:ascii="Arial" w:hAnsi="Arial" w:cs="Arial"/>
          <w:color w:val="auto"/>
          <w:sz w:val="24"/>
          <w:szCs w:val="24"/>
        </w:rPr>
        <w:t xml:space="preserve"> 2017.</w:t>
      </w:r>
    </w:p>
    <w:p w:rsidR="002553E6" w:rsidRPr="00A542F1" w:rsidRDefault="002553E6" w:rsidP="00E267B7">
      <w:pPr>
        <w:spacing w:after="0" w:line="240" w:lineRule="auto"/>
        <w:ind w:firstLine="720"/>
        <w:jc w:val="both"/>
        <w:rPr>
          <w:rFonts w:ascii="Arial" w:hAnsi="Arial" w:cs="Arial"/>
          <w:color w:val="auto"/>
          <w:sz w:val="24"/>
          <w:szCs w:val="24"/>
        </w:rPr>
      </w:pPr>
      <w:r w:rsidRPr="00A542F1">
        <w:rPr>
          <w:rFonts w:ascii="Arial" w:hAnsi="Arial" w:cs="Arial"/>
          <w:color w:val="auto"/>
          <w:sz w:val="24"/>
          <w:szCs w:val="24"/>
        </w:rPr>
        <w:t>(2)</w:t>
      </w:r>
      <w:r w:rsidRPr="00A542F1">
        <w:rPr>
          <w:rFonts w:ascii="Arial" w:hAnsi="Arial" w:cs="Arial"/>
          <w:color w:val="auto"/>
          <w:sz w:val="24"/>
          <w:szCs w:val="24"/>
        </w:rPr>
        <w:tab/>
        <w:t>It shall come into force at once.</w:t>
      </w:r>
    </w:p>
    <w:p w:rsidR="00E267B7" w:rsidRDefault="00E267B7" w:rsidP="00E267B7">
      <w:pPr>
        <w:spacing w:after="0" w:line="240" w:lineRule="auto"/>
        <w:jc w:val="both"/>
        <w:rPr>
          <w:rFonts w:ascii="Arial" w:hAnsi="Arial" w:cs="Arial"/>
          <w:b/>
          <w:sz w:val="24"/>
          <w:szCs w:val="24"/>
        </w:rPr>
      </w:pPr>
    </w:p>
    <w:p w:rsidR="002553E6" w:rsidRPr="00A542F1" w:rsidRDefault="002553E6" w:rsidP="00E267B7">
      <w:pPr>
        <w:spacing w:after="0" w:line="240" w:lineRule="auto"/>
        <w:jc w:val="both"/>
        <w:rPr>
          <w:rFonts w:ascii="Arial" w:hAnsi="Arial" w:cs="Arial"/>
          <w:sz w:val="24"/>
          <w:szCs w:val="24"/>
        </w:rPr>
      </w:pPr>
      <w:r w:rsidRPr="00A542F1">
        <w:rPr>
          <w:rFonts w:ascii="Arial" w:hAnsi="Arial" w:cs="Arial"/>
          <w:b/>
          <w:sz w:val="24"/>
          <w:szCs w:val="24"/>
        </w:rPr>
        <w:t>2.</w:t>
      </w:r>
      <w:r w:rsidRPr="00A542F1">
        <w:rPr>
          <w:rFonts w:ascii="Arial" w:hAnsi="Arial" w:cs="Arial"/>
          <w:b/>
          <w:sz w:val="24"/>
          <w:szCs w:val="24"/>
        </w:rPr>
        <w:tab/>
      </w:r>
      <w:r w:rsidR="00531254" w:rsidRPr="00A542F1">
        <w:rPr>
          <w:rFonts w:ascii="Arial" w:hAnsi="Arial" w:cs="Arial"/>
          <w:b/>
          <w:sz w:val="24"/>
          <w:szCs w:val="24"/>
        </w:rPr>
        <w:t>Repeal of the Dera Gh</w:t>
      </w:r>
      <w:bookmarkStart w:id="1" w:name="a2"/>
      <w:bookmarkEnd w:id="1"/>
      <w:r w:rsidR="00531254" w:rsidRPr="00A542F1">
        <w:rPr>
          <w:rFonts w:ascii="Arial" w:hAnsi="Arial" w:cs="Arial"/>
          <w:b/>
          <w:sz w:val="24"/>
          <w:szCs w:val="24"/>
        </w:rPr>
        <w:t>azi Khan Development Authority Act, 1991</w:t>
      </w:r>
      <w:r w:rsidRPr="00A542F1">
        <w:rPr>
          <w:rFonts w:ascii="Arial" w:hAnsi="Arial" w:cs="Arial"/>
          <w:sz w:val="24"/>
          <w:szCs w:val="24"/>
        </w:rPr>
        <w:t xml:space="preserve">.– </w:t>
      </w:r>
      <w:r w:rsidR="00531254" w:rsidRPr="00A542F1">
        <w:rPr>
          <w:rFonts w:ascii="Arial" w:hAnsi="Arial" w:cs="Arial"/>
          <w:sz w:val="24"/>
          <w:szCs w:val="24"/>
        </w:rPr>
        <w:t>The Dera Ghazi Khan Development</w:t>
      </w:r>
      <w:r w:rsidR="0077561C" w:rsidRPr="00A542F1">
        <w:rPr>
          <w:rFonts w:ascii="Arial" w:hAnsi="Arial" w:cs="Arial"/>
          <w:sz w:val="24"/>
          <w:szCs w:val="24"/>
        </w:rPr>
        <w:t xml:space="preserve"> Authority Act, 1991 (VI of 1991) is hereby repealed.</w:t>
      </w:r>
    </w:p>
    <w:p w:rsidR="001929D3" w:rsidRDefault="001929D3" w:rsidP="00E267B7">
      <w:pPr>
        <w:spacing w:after="0" w:line="240" w:lineRule="auto"/>
        <w:jc w:val="both"/>
        <w:rPr>
          <w:rFonts w:ascii="Arial" w:hAnsi="Arial" w:cs="Arial"/>
          <w:b/>
          <w:sz w:val="24"/>
          <w:szCs w:val="24"/>
        </w:rPr>
      </w:pPr>
    </w:p>
    <w:p w:rsidR="002553E6" w:rsidRDefault="002553E6" w:rsidP="00E267B7">
      <w:pPr>
        <w:spacing w:after="0" w:line="240" w:lineRule="auto"/>
        <w:jc w:val="both"/>
        <w:rPr>
          <w:rFonts w:ascii="Arial" w:hAnsi="Arial" w:cs="Arial"/>
          <w:sz w:val="24"/>
          <w:szCs w:val="24"/>
        </w:rPr>
      </w:pPr>
      <w:r w:rsidRPr="00A542F1">
        <w:rPr>
          <w:rFonts w:ascii="Arial" w:hAnsi="Arial" w:cs="Arial"/>
          <w:b/>
          <w:sz w:val="24"/>
          <w:szCs w:val="24"/>
        </w:rPr>
        <w:t>3.</w:t>
      </w:r>
      <w:r w:rsidRPr="00A542F1">
        <w:rPr>
          <w:rFonts w:ascii="Arial" w:hAnsi="Arial" w:cs="Arial"/>
          <w:b/>
          <w:sz w:val="24"/>
          <w:szCs w:val="24"/>
        </w:rPr>
        <w:tab/>
      </w:r>
      <w:r w:rsidR="00C55E5D" w:rsidRPr="00A542F1">
        <w:rPr>
          <w:rFonts w:ascii="Arial" w:hAnsi="Arial" w:cs="Arial"/>
          <w:b/>
          <w:sz w:val="24"/>
          <w:szCs w:val="24"/>
        </w:rPr>
        <w:t>Savi</w:t>
      </w:r>
      <w:bookmarkStart w:id="2" w:name="a3"/>
      <w:bookmarkEnd w:id="2"/>
      <w:r w:rsidR="00C55E5D" w:rsidRPr="00A542F1">
        <w:rPr>
          <w:rFonts w:ascii="Arial" w:hAnsi="Arial" w:cs="Arial"/>
          <w:b/>
          <w:sz w:val="24"/>
          <w:szCs w:val="24"/>
        </w:rPr>
        <w:t>ngs</w:t>
      </w:r>
      <w:r w:rsidRPr="00A542F1">
        <w:rPr>
          <w:rFonts w:ascii="Arial" w:hAnsi="Arial" w:cs="Arial"/>
          <w:sz w:val="24"/>
          <w:szCs w:val="24"/>
        </w:rPr>
        <w:t xml:space="preserve">.– </w:t>
      </w:r>
      <w:r w:rsidR="00C55E5D" w:rsidRPr="00A542F1">
        <w:rPr>
          <w:rFonts w:ascii="Arial" w:hAnsi="Arial" w:cs="Arial"/>
          <w:sz w:val="24"/>
          <w:szCs w:val="24"/>
        </w:rPr>
        <w:t>Notwithstanding repeal of the Dera Ghazi Khan Development Authority Act, 1991 (VI of 1991), any rules, regulations or appointments made, orders passed, notifications issued, contracts entered into, proceedings commenced, rights acquired, liabil</w:t>
      </w:r>
      <w:r w:rsidR="002D23E8" w:rsidRPr="00A542F1">
        <w:rPr>
          <w:rFonts w:ascii="Arial" w:hAnsi="Arial" w:cs="Arial"/>
          <w:sz w:val="24"/>
          <w:szCs w:val="24"/>
        </w:rPr>
        <w:t>ities incurred, penalties, rates</w:t>
      </w:r>
      <w:r w:rsidR="00C55E5D" w:rsidRPr="00A542F1">
        <w:rPr>
          <w:rFonts w:ascii="Arial" w:hAnsi="Arial" w:cs="Arial"/>
          <w:sz w:val="24"/>
          <w:szCs w:val="24"/>
        </w:rPr>
        <w:t>, fees or cha</w:t>
      </w:r>
      <w:r w:rsidR="002D23E8" w:rsidRPr="00A542F1">
        <w:rPr>
          <w:rFonts w:ascii="Arial" w:hAnsi="Arial" w:cs="Arial"/>
          <w:sz w:val="24"/>
          <w:szCs w:val="24"/>
        </w:rPr>
        <w:t>rges</w:t>
      </w:r>
      <w:r w:rsidR="00C55E5D" w:rsidRPr="00A542F1">
        <w:rPr>
          <w:rFonts w:ascii="Arial" w:hAnsi="Arial" w:cs="Arial"/>
          <w:sz w:val="24"/>
          <w:szCs w:val="24"/>
        </w:rPr>
        <w:t xml:space="preserve"> levied, things done  or action taken under penalties, rates, fees or charges levied, things done or action taken under any provisions of the repealed Act shall continue to have effect unless repealed, recalled, withdrawn or cancelled.</w:t>
      </w:r>
    </w:p>
    <w:p w:rsidR="00E267B7" w:rsidRDefault="00E267B7" w:rsidP="00E267B7">
      <w:pPr>
        <w:spacing w:after="0" w:line="240" w:lineRule="auto"/>
        <w:jc w:val="both"/>
        <w:rPr>
          <w:rFonts w:asciiTheme="minorBidi" w:hAnsiTheme="minorBidi" w:cstheme="minorBidi"/>
          <w:b/>
          <w:bCs/>
          <w:sz w:val="24"/>
          <w:szCs w:val="24"/>
        </w:rPr>
      </w:pPr>
    </w:p>
    <w:p w:rsidR="007E698A" w:rsidRPr="00E267B7" w:rsidRDefault="001929D3" w:rsidP="001929D3">
      <w:pPr>
        <w:spacing w:after="0" w:line="240" w:lineRule="auto"/>
        <w:jc w:val="both"/>
        <w:rPr>
          <w:rFonts w:asciiTheme="minorBidi" w:hAnsiTheme="minorBidi" w:cstheme="minorBidi"/>
          <w:sz w:val="24"/>
          <w:szCs w:val="24"/>
        </w:rPr>
      </w:pPr>
      <w:r>
        <w:rPr>
          <w:rFonts w:asciiTheme="minorBidi" w:hAnsiTheme="minorBidi" w:cstheme="minorBidi"/>
          <w:b/>
          <w:bCs/>
          <w:sz w:val="24"/>
          <w:szCs w:val="24"/>
        </w:rPr>
        <w:t>4</w:t>
      </w:r>
      <w:r w:rsidR="007E698A" w:rsidRPr="00E267B7">
        <w:rPr>
          <w:rFonts w:asciiTheme="minorBidi" w:hAnsiTheme="minorBidi" w:cstheme="minorBidi"/>
          <w:b/>
          <w:bCs/>
          <w:sz w:val="24"/>
          <w:szCs w:val="24"/>
        </w:rPr>
        <w:t>.</w:t>
      </w:r>
      <w:r w:rsidR="007E698A" w:rsidRPr="00E267B7">
        <w:rPr>
          <w:rFonts w:asciiTheme="minorBidi" w:hAnsiTheme="minorBidi" w:cstheme="minorBidi"/>
          <w:b/>
          <w:bCs/>
          <w:sz w:val="24"/>
          <w:szCs w:val="24"/>
        </w:rPr>
        <w:tab/>
        <w:t>Repeal</w:t>
      </w:r>
      <w:proofErr w:type="gramStart"/>
      <w:r w:rsidR="007E698A" w:rsidRPr="00E267B7">
        <w:rPr>
          <w:rFonts w:asciiTheme="minorBidi" w:hAnsiTheme="minorBidi" w:cstheme="minorBidi"/>
          <w:b/>
          <w:bCs/>
          <w:sz w:val="24"/>
          <w:szCs w:val="24"/>
        </w:rPr>
        <w:t>.–</w:t>
      </w:r>
      <w:proofErr w:type="gramEnd"/>
      <w:r w:rsidR="007E698A" w:rsidRPr="00E267B7">
        <w:rPr>
          <w:rFonts w:asciiTheme="minorBidi" w:hAnsiTheme="minorBidi" w:cstheme="minorBidi"/>
          <w:b/>
          <w:bCs/>
          <w:sz w:val="24"/>
          <w:szCs w:val="24"/>
        </w:rPr>
        <w:t xml:space="preserve"> </w:t>
      </w:r>
      <w:r w:rsidR="007E698A" w:rsidRPr="00E267B7">
        <w:rPr>
          <w:rFonts w:asciiTheme="minorBidi" w:hAnsiTheme="minorBidi" w:cstheme="minorBidi"/>
          <w:sz w:val="24"/>
          <w:szCs w:val="24"/>
        </w:rPr>
        <w:t xml:space="preserve">The </w:t>
      </w:r>
      <w:r w:rsidR="00E267B7" w:rsidRPr="00A542F1">
        <w:rPr>
          <w:rFonts w:ascii="Arial" w:hAnsi="Arial" w:cs="Arial"/>
          <w:color w:val="auto"/>
          <w:sz w:val="24"/>
          <w:szCs w:val="24"/>
        </w:rPr>
        <w:t>Dera Ghazi Khan Development Authority (Repeal)</w:t>
      </w:r>
      <w:r w:rsidR="007E698A" w:rsidRPr="00E267B7">
        <w:rPr>
          <w:rFonts w:asciiTheme="minorBidi" w:hAnsiTheme="minorBidi" w:cstheme="minorBidi"/>
          <w:sz w:val="24"/>
          <w:szCs w:val="24"/>
        </w:rPr>
        <w:t xml:space="preserve"> Ordinance 2017 (</w:t>
      </w:r>
      <w:r w:rsidR="00E267B7">
        <w:rPr>
          <w:rFonts w:asciiTheme="minorBidi" w:hAnsiTheme="minorBidi" w:cstheme="minorBidi"/>
          <w:sz w:val="24"/>
          <w:szCs w:val="24"/>
        </w:rPr>
        <w:t>X</w:t>
      </w:r>
      <w:r w:rsidR="007E698A" w:rsidRPr="00E267B7">
        <w:rPr>
          <w:rFonts w:asciiTheme="minorBidi" w:hAnsiTheme="minorBidi" w:cstheme="minorBidi"/>
          <w:sz w:val="24"/>
          <w:szCs w:val="24"/>
        </w:rPr>
        <w:t xml:space="preserve"> of 2017) is hereby repealed.</w:t>
      </w:r>
    </w:p>
    <w:p w:rsidR="007E698A" w:rsidRPr="00E267B7" w:rsidRDefault="007E698A" w:rsidP="00E267B7">
      <w:pPr>
        <w:spacing w:after="0" w:line="240" w:lineRule="auto"/>
        <w:rPr>
          <w:rFonts w:asciiTheme="minorBidi" w:hAnsiTheme="minorBidi" w:cstheme="minorBidi"/>
          <w:sz w:val="24"/>
          <w:szCs w:val="24"/>
        </w:rPr>
      </w:pPr>
    </w:p>
    <w:p w:rsidR="007E698A" w:rsidRPr="00E267B7" w:rsidRDefault="007E698A" w:rsidP="00E267B7">
      <w:pPr>
        <w:tabs>
          <w:tab w:val="center" w:pos="7150"/>
        </w:tabs>
        <w:spacing w:after="0" w:line="240" w:lineRule="auto"/>
        <w:jc w:val="both"/>
        <w:rPr>
          <w:rFonts w:asciiTheme="minorBidi" w:hAnsiTheme="minorBidi" w:cstheme="minorBidi"/>
          <w:bCs/>
          <w:sz w:val="24"/>
          <w:szCs w:val="24"/>
        </w:rPr>
      </w:pPr>
    </w:p>
    <w:p w:rsidR="007E698A" w:rsidRPr="00E267B7" w:rsidRDefault="007E698A" w:rsidP="00E267B7">
      <w:pPr>
        <w:tabs>
          <w:tab w:val="center" w:pos="6720"/>
        </w:tabs>
        <w:spacing w:after="0" w:line="240" w:lineRule="auto"/>
        <w:jc w:val="both"/>
        <w:rPr>
          <w:rFonts w:asciiTheme="minorBidi" w:hAnsiTheme="minorBidi" w:cstheme="minorBidi"/>
          <w:b/>
          <w:bCs/>
          <w:sz w:val="24"/>
          <w:szCs w:val="24"/>
        </w:rPr>
      </w:pPr>
      <w:r w:rsidRPr="00E267B7">
        <w:rPr>
          <w:rFonts w:asciiTheme="minorBidi" w:hAnsiTheme="minorBidi" w:cstheme="minorBidi"/>
          <w:b/>
          <w:bCs/>
          <w:sz w:val="24"/>
          <w:szCs w:val="24"/>
        </w:rPr>
        <w:tab/>
        <w:t xml:space="preserve">MINISTER </w:t>
      </w:r>
      <w:proofErr w:type="spellStart"/>
      <w:r w:rsidRPr="00E267B7">
        <w:rPr>
          <w:rFonts w:asciiTheme="minorBidi" w:hAnsiTheme="minorBidi" w:cstheme="minorBidi"/>
          <w:b/>
          <w:bCs/>
          <w:sz w:val="24"/>
          <w:szCs w:val="24"/>
        </w:rPr>
        <w:t>INCHARGE</w:t>
      </w:r>
      <w:proofErr w:type="spellEnd"/>
    </w:p>
    <w:p w:rsidR="007E698A" w:rsidRPr="00E267B7" w:rsidRDefault="007E698A" w:rsidP="00E267B7">
      <w:pPr>
        <w:tabs>
          <w:tab w:val="center" w:pos="6720"/>
        </w:tabs>
        <w:spacing w:after="0" w:line="240" w:lineRule="auto"/>
        <w:jc w:val="both"/>
        <w:rPr>
          <w:rFonts w:asciiTheme="minorBidi" w:hAnsiTheme="minorBidi" w:cstheme="minorBidi"/>
          <w:sz w:val="24"/>
          <w:szCs w:val="24"/>
        </w:rPr>
      </w:pPr>
    </w:p>
    <w:p w:rsidR="007E698A" w:rsidRPr="00E267B7" w:rsidRDefault="007E698A" w:rsidP="00E267B7">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E267B7">
        <w:rPr>
          <w:rFonts w:asciiTheme="minorBidi" w:hAnsiTheme="minorBidi" w:cstheme="minorBidi"/>
          <w:b/>
          <w:sz w:val="24"/>
          <w:szCs w:val="24"/>
        </w:rPr>
        <w:t>Lahore:</w:t>
      </w:r>
      <w:r w:rsidRPr="00E267B7">
        <w:rPr>
          <w:rFonts w:asciiTheme="minorBidi" w:hAnsiTheme="minorBidi" w:cstheme="minorBidi"/>
          <w:b/>
          <w:sz w:val="24"/>
          <w:szCs w:val="24"/>
        </w:rPr>
        <w:tab/>
        <w:t xml:space="preserve">RAI </w:t>
      </w:r>
      <w:r w:rsidRPr="00E267B7">
        <w:rPr>
          <w:rFonts w:asciiTheme="minorBidi" w:hAnsiTheme="minorBidi" w:cstheme="minorBidi"/>
          <w:b/>
          <w:bCs/>
          <w:sz w:val="24"/>
          <w:szCs w:val="24"/>
        </w:rPr>
        <w:t>MUMTAZ HUSSAIN BABAR</w:t>
      </w:r>
    </w:p>
    <w:p w:rsidR="007E698A" w:rsidRPr="00E267B7" w:rsidRDefault="000C109D" w:rsidP="000C109D">
      <w:pPr>
        <w:pBdr>
          <w:top w:val="single" w:sz="4" w:space="1" w:color="auto"/>
        </w:pBdr>
        <w:tabs>
          <w:tab w:val="center" w:pos="6570"/>
        </w:tabs>
        <w:spacing w:after="0" w:line="240" w:lineRule="auto"/>
        <w:rPr>
          <w:rFonts w:asciiTheme="minorBidi" w:hAnsiTheme="minorBidi" w:cstheme="minorBidi"/>
          <w:b/>
          <w:sz w:val="24"/>
          <w:szCs w:val="24"/>
        </w:rPr>
      </w:pPr>
      <w:r>
        <w:rPr>
          <w:rFonts w:asciiTheme="minorBidi" w:hAnsiTheme="minorBidi" w:cstheme="minorBidi"/>
          <w:b/>
          <w:sz w:val="24"/>
          <w:szCs w:val="24"/>
        </w:rPr>
        <w:t xml:space="preserve">13 September </w:t>
      </w:r>
      <w:bookmarkStart w:id="3" w:name="_GoBack"/>
      <w:bookmarkEnd w:id="3"/>
      <w:r w:rsidR="007E698A" w:rsidRPr="00E267B7">
        <w:rPr>
          <w:rFonts w:asciiTheme="minorBidi" w:hAnsiTheme="minorBidi" w:cstheme="minorBidi"/>
          <w:b/>
          <w:sz w:val="24"/>
          <w:szCs w:val="24"/>
        </w:rPr>
        <w:t>2017</w:t>
      </w:r>
      <w:r w:rsidR="007E698A" w:rsidRPr="00E267B7">
        <w:rPr>
          <w:rFonts w:asciiTheme="minorBidi" w:hAnsiTheme="minorBidi" w:cstheme="minorBidi"/>
          <w:b/>
          <w:sz w:val="24"/>
          <w:szCs w:val="24"/>
        </w:rPr>
        <w:tab/>
        <w:t>Secretary</w:t>
      </w:r>
    </w:p>
    <w:p w:rsidR="007E698A" w:rsidRPr="00E267B7" w:rsidRDefault="007E698A" w:rsidP="00E267B7">
      <w:pPr>
        <w:spacing w:after="0" w:line="240" w:lineRule="auto"/>
        <w:jc w:val="both"/>
        <w:rPr>
          <w:rFonts w:asciiTheme="minorBidi" w:hAnsiTheme="minorBidi" w:cstheme="minorBidi"/>
          <w:sz w:val="24"/>
          <w:szCs w:val="24"/>
        </w:rPr>
      </w:pPr>
    </w:p>
    <w:p w:rsidR="007E698A" w:rsidRPr="00E267B7" w:rsidRDefault="007E698A" w:rsidP="00E267B7">
      <w:pPr>
        <w:spacing w:after="0" w:line="240" w:lineRule="auto"/>
        <w:jc w:val="both"/>
        <w:rPr>
          <w:rFonts w:ascii="Arial" w:hAnsi="Arial" w:cs="Arial"/>
          <w:sz w:val="24"/>
          <w:szCs w:val="24"/>
        </w:rPr>
      </w:pPr>
    </w:p>
    <w:sectPr w:rsidR="007E698A" w:rsidRPr="00E267B7" w:rsidSect="00A542F1">
      <w:footerReference w:type="default" r:id="rId9"/>
      <w:pgSz w:w="11907" w:h="16839" w:code="9"/>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5A" w:rsidRDefault="0003125A">
      <w:pPr>
        <w:spacing w:after="0" w:line="240" w:lineRule="auto"/>
      </w:pPr>
      <w:r>
        <w:separator/>
      </w:r>
    </w:p>
  </w:endnote>
  <w:endnote w:type="continuationSeparator" w:id="0">
    <w:p w:rsidR="0003125A" w:rsidRDefault="0003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F7" w:rsidRDefault="008343F7">
    <w:pPr>
      <w:pStyle w:val="FreeFormA"/>
      <w:jc w:val="center"/>
      <w:rPr>
        <w:rFonts w:ascii="Times New Roman"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5A" w:rsidRDefault="0003125A">
      <w:pPr>
        <w:spacing w:after="0" w:line="240" w:lineRule="auto"/>
      </w:pPr>
      <w:r>
        <w:separator/>
      </w:r>
    </w:p>
  </w:footnote>
  <w:footnote w:type="continuationSeparator" w:id="0">
    <w:p w:rsidR="0003125A" w:rsidRDefault="00031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2CE9"/>
    <w:multiLevelType w:val="hybridMultilevel"/>
    <w:tmpl w:val="1872387E"/>
    <w:lvl w:ilvl="0" w:tplc="150A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87662"/>
    <w:multiLevelType w:val="hybridMultilevel"/>
    <w:tmpl w:val="91DE64C6"/>
    <w:lvl w:ilvl="0" w:tplc="779030B8">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7696720"/>
    <w:multiLevelType w:val="hybridMultilevel"/>
    <w:tmpl w:val="91DE64C6"/>
    <w:lvl w:ilvl="0" w:tplc="779030B8">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7874D3C"/>
    <w:multiLevelType w:val="hybridMultilevel"/>
    <w:tmpl w:val="B51C9490"/>
    <w:lvl w:ilvl="0" w:tplc="E23A70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91D57"/>
    <w:multiLevelType w:val="hybridMultilevel"/>
    <w:tmpl w:val="52A26DD8"/>
    <w:lvl w:ilvl="0" w:tplc="E23A7046">
      <w:start w:val="1"/>
      <w:numFmt w:val="lowerLetter"/>
      <w:lvlText w:val="(%1)"/>
      <w:lvlJc w:val="left"/>
      <w:pPr>
        <w:ind w:left="720"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nsid w:val="71A93EA4"/>
    <w:multiLevelType w:val="hybridMultilevel"/>
    <w:tmpl w:val="6B90D6E6"/>
    <w:lvl w:ilvl="0" w:tplc="041E7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3E"/>
    <w:rsid w:val="000258E1"/>
    <w:rsid w:val="0003125A"/>
    <w:rsid w:val="00033A50"/>
    <w:rsid w:val="000379F1"/>
    <w:rsid w:val="00050FA6"/>
    <w:rsid w:val="00050FB6"/>
    <w:rsid w:val="000B255E"/>
    <w:rsid w:val="000C109D"/>
    <w:rsid w:val="000D62A0"/>
    <w:rsid w:val="00167AFE"/>
    <w:rsid w:val="001929D3"/>
    <w:rsid w:val="001C21C4"/>
    <w:rsid w:val="001D12A9"/>
    <w:rsid w:val="001D6215"/>
    <w:rsid w:val="001E75D3"/>
    <w:rsid w:val="001F7C08"/>
    <w:rsid w:val="00215D2D"/>
    <w:rsid w:val="00222816"/>
    <w:rsid w:val="002553E6"/>
    <w:rsid w:val="002577AD"/>
    <w:rsid w:val="00266C60"/>
    <w:rsid w:val="002D140F"/>
    <w:rsid w:val="002D23E8"/>
    <w:rsid w:val="0033694F"/>
    <w:rsid w:val="00386897"/>
    <w:rsid w:val="003F23BB"/>
    <w:rsid w:val="004041C8"/>
    <w:rsid w:val="00412015"/>
    <w:rsid w:val="0042293B"/>
    <w:rsid w:val="00452806"/>
    <w:rsid w:val="004F50D6"/>
    <w:rsid w:val="005152A8"/>
    <w:rsid w:val="00531254"/>
    <w:rsid w:val="005747EC"/>
    <w:rsid w:val="00581B35"/>
    <w:rsid w:val="005C166C"/>
    <w:rsid w:val="005C6DA6"/>
    <w:rsid w:val="005E2E4C"/>
    <w:rsid w:val="0064223F"/>
    <w:rsid w:val="00645AD7"/>
    <w:rsid w:val="006510B5"/>
    <w:rsid w:val="00657B21"/>
    <w:rsid w:val="006856EE"/>
    <w:rsid w:val="006B45A6"/>
    <w:rsid w:val="007164F9"/>
    <w:rsid w:val="00753E0A"/>
    <w:rsid w:val="00754487"/>
    <w:rsid w:val="00761766"/>
    <w:rsid w:val="0077561C"/>
    <w:rsid w:val="007D0423"/>
    <w:rsid w:val="007D7F9E"/>
    <w:rsid w:val="007E698A"/>
    <w:rsid w:val="007F3CB4"/>
    <w:rsid w:val="00800A57"/>
    <w:rsid w:val="00803BCC"/>
    <w:rsid w:val="0080607F"/>
    <w:rsid w:val="0081670D"/>
    <w:rsid w:val="00824148"/>
    <w:rsid w:val="008343F7"/>
    <w:rsid w:val="008706DC"/>
    <w:rsid w:val="0087173E"/>
    <w:rsid w:val="00873947"/>
    <w:rsid w:val="008948FB"/>
    <w:rsid w:val="0089528D"/>
    <w:rsid w:val="008C7076"/>
    <w:rsid w:val="009242C9"/>
    <w:rsid w:val="00953960"/>
    <w:rsid w:val="00972EF2"/>
    <w:rsid w:val="009946ED"/>
    <w:rsid w:val="009A1B33"/>
    <w:rsid w:val="009C703D"/>
    <w:rsid w:val="009F5819"/>
    <w:rsid w:val="00A204ED"/>
    <w:rsid w:val="00A45429"/>
    <w:rsid w:val="00A542F1"/>
    <w:rsid w:val="00A67640"/>
    <w:rsid w:val="00A911DB"/>
    <w:rsid w:val="00AC5B39"/>
    <w:rsid w:val="00AC678F"/>
    <w:rsid w:val="00B70799"/>
    <w:rsid w:val="00B97412"/>
    <w:rsid w:val="00C2648B"/>
    <w:rsid w:val="00C55E5D"/>
    <w:rsid w:val="00C657FE"/>
    <w:rsid w:val="00CF68A9"/>
    <w:rsid w:val="00D025CC"/>
    <w:rsid w:val="00D3795A"/>
    <w:rsid w:val="00D44049"/>
    <w:rsid w:val="00DB5F56"/>
    <w:rsid w:val="00E267B7"/>
    <w:rsid w:val="00E34206"/>
    <w:rsid w:val="00E5465E"/>
    <w:rsid w:val="00E556AF"/>
    <w:rsid w:val="00E642D6"/>
    <w:rsid w:val="00E8557D"/>
    <w:rsid w:val="00EE4C4F"/>
    <w:rsid w:val="00F01C9E"/>
    <w:rsid w:val="00F52AF0"/>
    <w:rsid w:val="00F657F8"/>
    <w:rsid w:val="00F96034"/>
    <w:rsid w:val="00FF75CF"/>
    <w:rsid w:val="00FF7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60"/>
    <w:pPr>
      <w:spacing w:after="200" w:line="276" w:lineRule="auto"/>
    </w:pPr>
    <w:rPr>
      <w:rFonts w:ascii="Lucida Grande" w:eastAsia="?????? Pro W3" w:hAnsi="Lucida Grande" w:cs="Lucida Grande"/>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66C60"/>
    <w:rPr>
      <w:rFonts w:ascii="Lucida Grande" w:eastAsia="?????? Pro W3" w:hAnsi="Lucida Grande" w:cs="Lucida Grande"/>
      <w:color w:val="000000"/>
    </w:rPr>
  </w:style>
  <w:style w:type="paragraph" w:styleId="ListParagraph">
    <w:name w:val="List Paragraph"/>
    <w:basedOn w:val="Normal"/>
    <w:uiPriority w:val="34"/>
    <w:qFormat/>
    <w:rsid w:val="00266C60"/>
    <w:pPr>
      <w:ind w:left="720"/>
    </w:pPr>
    <w:rPr>
      <w:rFonts w:ascii="Calibri" w:eastAsia="Calibri" w:hAnsi="Calibri" w:cs="Calibri"/>
      <w:color w:val="auto"/>
    </w:rPr>
  </w:style>
  <w:style w:type="table" w:styleId="TableGrid">
    <w:name w:val="Table Grid"/>
    <w:basedOn w:val="TableNormal"/>
    <w:rsid w:val="00266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66C60"/>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Hyperlink">
    <w:name w:val="Hyperlink"/>
    <w:uiPriority w:val="99"/>
    <w:unhideWhenUsed/>
    <w:rsid w:val="00AC5B39"/>
    <w:rPr>
      <w:color w:val="0000FF"/>
      <w:u w:val="single"/>
    </w:rPr>
  </w:style>
  <w:style w:type="paragraph" w:styleId="BodyText">
    <w:name w:val="Body Text"/>
    <w:basedOn w:val="Normal"/>
    <w:link w:val="BodyTextChar"/>
    <w:uiPriority w:val="99"/>
    <w:semiHidden/>
    <w:unhideWhenUsed/>
    <w:rsid w:val="00AC5B39"/>
    <w:pPr>
      <w:spacing w:after="120"/>
    </w:pPr>
    <w:rPr>
      <w:rFonts w:ascii="Calibri" w:eastAsia="Times New Roman" w:hAnsi="Calibri" w:cs="Arial"/>
      <w:color w:val="auto"/>
    </w:rPr>
  </w:style>
  <w:style w:type="character" w:customStyle="1" w:styleId="BodyTextChar">
    <w:name w:val="Body Text Char"/>
    <w:link w:val="BodyText"/>
    <w:uiPriority w:val="99"/>
    <w:semiHidden/>
    <w:rsid w:val="00AC5B39"/>
    <w:rPr>
      <w:rFonts w:eastAsia="Times New Roman"/>
    </w:rPr>
  </w:style>
  <w:style w:type="paragraph" w:styleId="FootnoteText">
    <w:name w:val="footnote text"/>
    <w:basedOn w:val="Normal"/>
    <w:link w:val="FootnoteTextChar"/>
    <w:uiPriority w:val="99"/>
    <w:semiHidden/>
    <w:unhideWhenUsed/>
    <w:rsid w:val="00AC5B39"/>
    <w:pPr>
      <w:spacing w:after="0"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link w:val="FootnoteText"/>
    <w:uiPriority w:val="99"/>
    <w:semiHidden/>
    <w:rsid w:val="00AC5B39"/>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C5B39"/>
    <w:rPr>
      <w:vertAlign w:val="superscript"/>
    </w:rPr>
  </w:style>
  <w:style w:type="character" w:styleId="FollowedHyperlink">
    <w:name w:val="FollowedHyperlink"/>
    <w:uiPriority w:val="99"/>
    <w:semiHidden/>
    <w:unhideWhenUsed/>
    <w:rsid w:val="00CF68A9"/>
    <w:rPr>
      <w:color w:val="800080"/>
      <w:u w:val="single"/>
    </w:rPr>
  </w:style>
  <w:style w:type="paragraph" w:styleId="BodyTextIndent2">
    <w:name w:val="Body Text Indent 2"/>
    <w:basedOn w:val="Normal"/>
    <w:link w:val="BodyTextIndent2Char"/>
    <w:uiPriority w:val="99"/>
    <w:semiHidden/>
    <w:unhideWhenUsed/>
    <w:rsid w:val="00E556AF"/>
    <w:pPr>
      <w:spacing w:after="120" w:line="480" w:lineRule="auto"/>
      <w:ind w:left="360"/>
    </w:pPr>
    <w:rPr>
      <w:rFonts w:ascii="Arial" w:eastAsia="Times New Roman" w:hAnsi="Arial" w:cs="Arial"/>
      <w:color w:val="auto"/>
      <w:sz w:val="24"/>
      <w:szCs w:val="24"/>
    </w:rPr>
  </w:style>
  <w:style w:type="character" w:customStyle="1" w:styleId="BodyTextIndent2Char">
    <w:name w:val="Body Text Indent 2 Char"/>
    <w:basedOn w:val="DefaultParagraphFont"/>
    <w:link w:val="BodyTextIndent2"/>
    <w:uiPriority w:val="99"/>
    <w:semiHidden/>
    <w:rsid w:val="00E556AF"/>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60"/>
    <w:pPr>
      <w:spacing w:after="200" w:line="276" w:lineRule="auto"/>
    </w:pPr>
    <w:rPr>
      <w:rFonts w:ascii="Lucida Grande" w:eastAsia="?????? Pro W3" w:hAnsi="Lucida Grande" w:cs="Lucida Grande"/>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66C60"/>
    <w:rPr>
      <w:rFonts w:ascii="Lucida Grande" w:eastAsia="?????? Pro W3" w:hAnsi="Lucida Grande" w:cs="Lucida Grande"/>
      <w:color w:val="000000"/>
    </w:rPr>
  </w:style>
  <w:style w:type="paragraph" w:styleId="ListParagraph">
    <w:name w:val="List Paragraph"/>
    <w:basedOn w:val="Normal"/>
    <w:uiPriority w:val="34"/>
    <w:qFormat/>
    <w:rsid w:val="00266C60"/>
    <w:pPr>
      <w:ind w:left="720"/>
    </w:pPr>
    <w:rPr>
      <w:rFonts w:ascii="Calibri" w:eastAsia="Calibri" w:hAnsi="Calibri" w:cs="Calibri"/>
      <w:color w:val="auto"/>
    </w:rPr>
  </w:style>
  <w:style w:type="table" w:styleId="TableGrid">
    <w:name w:val="Table Grid"/>
    <w:basedOn w:val="TableNormal"/>
    <w:rsid w:val="00266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66C60"/>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Hyperlink">
    <w:name w:val="Hyperlink"/>
    <w:uiPriority w:val="99"/>
    <w:unhideWhenUsed/>
    <w:rsid w:val="00AC5B39"/>
    <w:rPr>
      <w:color w:val="0000FF"/>
      <w:u w:val="single"/>
    </w:rPr>
  </w:style>
  <w:style w:type="paragraph" w:styleId="BodyText">
    <w:name w:val="Body Text"/>
    <w:basedOn w:val="Normal"/>
    <w:link w:val="BodyTextChar"/>
    <w:uiPriority w:val="99"/>
    <w:semiHidden/>
    <w:unhideWhenUsed/>
    <w:rsid w:val="00AC5B39"/>
    <w:pPr>
      <w:spacing w:after="120"/>
    </w:pPr>
    <w:rPr>
      <w:rFonts w:ascii="Calibri" w:eastAsia="Times New Roman" w:hAnsi="Calibri" w:cs="Arial"/>
      <w:color w:val="auto"/>
    </w:rPr>
  </w:style>
  <w:style w:type="character" w:customStyle="1" w:styleId="BodyTextChar">
    <w:name w:val="Body Text Char"/>
    <w:link w:val="BodyText"/>
    <w:uiPriority w:val="99"/>
    <w:semiHidden/>
    <w:rsid w:val="00AC5B39"/>
    <w:rPr>
      <w:rFonts w:eastAsia="Times New Roman"/>
    </w:rPr>
  </w:style>
  <w:style w:type="paragraph" w:styleId="FootnoteText">
    <w:name w:val="footnote text"/>
    <w:basedOn w:val="Normal"/>
    <w:link w:val="FootnoteTextChar"/>
    <w:uiPriority w:val="99"/>
    <w:semiHidden/>
    <w:unhideWhenUsed/>
    <w:rsid w:val="00AC5B39"/>
    <w:pPr>
      <w:spacing w:after="0"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link w:val="FootnoteText"/>
    <w:uiPriority w:val="99"/>
    <w:semiHidden/>
    <w:rsid w:val="00AC5B39"/>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C5B39"/>
    <w:rPr>
      <w:vertAlign w:val="superscript"/>
    </w:rPr>
  </w:style>
  <w:style w:type="character" w:styleId="FollowedHyperlink">
    <w:name w:val="FollowedHyperlink"/>
    <w:uiPriority w:val="99"/>
    <w:semiHidden/>
    <w:unhideWhenUsed/>
    <w:rsid w:val="00CF68A9"/>
    <w:rPr>
      <w:color w:val="800080"/>
      <w:u w:val="single"/>
    </w:rPr>
  </w:style>
  <w:style w:type="paragraph" w:styleId="BodyTextIndent2">
    <w:name w:val="Body Text Indent 2"/>
    <w:basedOn w:val="Normal"/>
    <w:link w:val="BodyTextIndent2Char"/>
    <w:uiPriority w:val="99"/>
    <w:semiHidden/>
    <w:unhideWhenUsed/>
    <w:rsid w:val="00E556AF"/>
    <w:pPr>
      <w:spacing w:after="120" w:line="480" w:lineRule="auto"/>
      <w:ind w:left="360"/>
    </w:pPr>
    <w:rPr>
      <w:rFonts w:ascii="Arial" w:eastAsia="Times New Roman" w:hAnsi="Arial" w:cs="Arial"/>
      <w:color w:val="auto"/>
      <w:sz w:val="24"/>
      <w:szCs w:val="24"/>
    </w:rPr>
  </w:style>
  <w:style w:type="character" w:customStyle="1" w:styleId="BodyTextIndent2Char">
    <w:name w:val="Body Text Indent 2 Char"/>
    <w:basedOn w:val="DefaultParagraphFont"/>
    <w:link w:val="BodyTextIndent2"/>
    <w:uiPriority w:val="99"/>
    <w:semiHidden/>
    <w:rsid w:val="00E556A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CC4F-5C3C-4549-9134-F98C4E26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Links>
    <vt:vector size="18" baseType="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 Abbas</dc:creator>
  <cp:lastModifiedBy>User2.legis</cp:lastModifiedBy>
  <cp:revision>10</cp:revision>
  <dcterms:created xsi:type="dcterms:W3CDTF">2017-07-13T05:00:00Z</dcterms:created>
  <dcterms:modified xsi:type="dcterms:W3CDTF">2017-09-13T11:17:00Z</dcterms:modified>
</cp:coreProperties>
</file>