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19F21" w14:textId="77777777" w:rsidR="00AF3636" w:rsidRPr="00AF3636" w:rsidRDefault="00AF3636" w:rsidP="00AF3636">
      <w:pPr>
        <w:spacing w:line="240" w:lineRule="auto"/>
        <w:jc w:val="center"/>
        <w:rPr>
          <w:rFonts w:ascii="Arial" w:eastAsia="Calibri" w:hAnsi="Arial" w:cs="Arial"/>
          <w:b/>
          <w:kern w:val="2"/>
          <w:sz w:val="40"/>
          <w:szCs w:val="40"/>
          <w:lang w:val="en-GB" w:eastAsia="en-GB"/>
          <w14:ligatures w14:val="standardContextual"/>
        </w:rPr>
      </w:pPr>
      <w:bookmarkStart w:id="0" w:name="_gjdgxs" w:colFirst="0" w:colLast="0"/>
      <w:bookmarkEnd w:id="0"/>
      <w:r w:rsidRPr="00AF3636">
        <w:rPr>
          <w:rFonts w:ascii="Arial" w:eastAsia="Calibri" w:hAnsi="Arial" w:cs="Arial"/>
          <w:b/>
          <w:kern w:val="2"/>
          <w:sz w:val="40"/>
          <w:szCs w:val="40"/>
          <w:lang w:val="en-GB" w:eastAsia="en-GB"/>
          <w14:ligatures w14:val="standardContextual"/>
        </w:rPr>
        <w:t>PROVINCIAL ASSEMBLY OF THE PUNJAB</w:t>
      </w:r>
    </w:p>
    <w:p w14:paraId="6FB0F566" w14:textId="77777777" w:rsidR="00FF06A5" w:rsidRPr="00AF3636" w:rsidRDefault="00FF06A5" w:rsidP="00FF06A5">
      <w:pPr>
        <w:spacing w:after="0"/>
        <w:ind w:left="14" w:right="29" w:hanging="14"/>
        <w:jc w:val="center"/>
        <w:rPr>
          <w:rFonts w:ascii="Arial" w:eastAsia="Verdana" w:hAnsi="Arial" w:cs="Arial"/>
          <w:b/>
          <w:sz w:val="28"/>
          <w:szCs w:val="28"/>
          <w:lang w:val="en-GB" w:eastAsia="en-GB"/>
        </w:rPr>
      </w:pPr>
      <w:r w:rsidRPr="00AF3636">
        <w:rPr>
          <w:rFonts w:ascii="Arial" w:eastAsia="Verdana" w:hAnsi="Arial" w:cs="Arial"/>
          <w:b/>
          <w:sz w:val="28"/>
          <w:szCs w:val="28"/>
          <w:lang w:val="en-GB" w:eastAsia="en-GB"/>
        </w:rPr>
        <w:t>Bill No. 2</w:t>
      </w:r>
      <w:r>
        <w:rPr>
          <w:rFonts w:ascii="Arial" w:eastAsia="Verdana" w:hAnsi="Arial" w:cs="Arial"/>
          <w:b/>
          <w:sz w:val="28"/>
          <w:szCs w:val="28"/>
          <w:lang w:val="en-GB" w:eastAsia="en-GB"/>
        </w:rPr>
        <w:t>4</w:t>
      </w:r>
      <w:r w:rsidRPr="00AF3636">
        <w:rPr>
          <w:rFonts w:ascii="Arial" w:eastAsia="Verdana" w:hAnsi="Arial" w:cs="Arial"/>
          <w:b/>
          <w:sz w:val="28"/>
          <w:szCs w:val="28"/>
          <w:lang w:val="en-GB" w:eastAsia="en-GB"/>
        </w:rPr>
        <w:t xml:space="preserve"> of 2025</w:t>
      </w:r>
    </w:p>
    <w:p w14:paraId="275B75D6" w14:textId="2DE1AC3C" w:rsidR="00AF3636" w:rsidRPr="00AF3636" w:rsidRDefault="00AF3636" w:rsidP="00AF3636">
      <w:pPr>
        <w:spacing w:before="240" w:after="0" w:line="240" w:lineRule="auto"/>
        <w:jc w:val="center"/>
        <w:rPr>
          <w:rFonts w:ascii="Arial" w:eastAsia="Calibri" w:hAnsi="Arial" w:cs="Arial"/>
          <w:b/>
          <w:bCs/>
          <w:sz w:val="30"/>
          <w:szCs w:val="30"/>
          <w:lang w:eastAsia="en-GB"/>
        </w:rPr>
      </w:pPr>
      <w:bookmarkStart w:id="1" w:name="_GoBack"/>
      <w:bookmarkEnd w:id="1"/>
      <w:r w:rsidRPr="00AF3636">
        <w:rPr>
          <w:rFonts w:ascii="Arial" w:eastAsia="Calibri" w:hAnsi="Arial" w:cs="Arial"/>
          <w:b/>
          <w:bCs/>
          <w:sz w:val="30"/>
          <w:szCs w:val="30"/>
          <w:lang w:eastAsia="en-GB"/>
        </w:rPr>
        <w:t>THE PROVINCIAL MOTOR VEHICLES (AMENDMENT) BILL 2025</w:t>
      </w:r>
    </w:p>
    <w:p w14:paraId="7AC4483D" w14:textId="77777777" w:rsidR="00AF3636" w:rsidRPr="00AF3636" w:rsidRDefault="00AF3636" w:rsidP="00AF3636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3EFC31F7" w14:textId="77777777" w:rsidR="00AF3636" w:rsidRPr="00AF3636" w:rsidRDefault="00AF3636" w:rsidP="00AF3636">
      <w:pPr>
        <w:spacing w:before="120" w:after="12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GB"/>
        </w:rPr>
      </w:pPr>
      <w:r w:rsidRPr="00AF3636">
        <w:rPr>
          <w:rFonts w:ascii="Arial" w:eastAsia="Calibri" w:hAnsi="Arial" w:cs="Arial"/>
          <w:bCs/>
          <w:sz w:val="24"/>
          <w:szCs w:val="24"/>
          <w:lang w:eastAsia="en-GB"/>
        </w:rPr>
        <w:t>A</w:t>
      </w:r>
    </w:p>
    <w:p w14:paraId="6C15B009" w14:textId="77777777" w:rsidR="00AF3636" w:rsidRPr="00AF3636" w:rsidRDefault="00AF3636" w:rsidP="00AF3636">
      <w:pPr>
        <w:spacing w:before="120" w:after="12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GB"/>
        </w:rPr>
      </w:pPr>
      <w:r w:rsidRPr="00AF3636">
        <w:rPr>
          <w:rFonts w:ascii="Arial" w:eastAsia="Calibri" w:hAnsi="Arial" w:cs="Arial"/>
          <w:bCs/>
          <w:sz w:val="24"/>
          <w:szCs w:val="24"/>
          <w:lang w:eastAsia="en-GB"/>
        </w:rPr>
        <w:t>Bill</w:t>
      </w:r>
    </w:p>
    <w:p w14:paraId="143A74A5" w14:textId="0281BC81" w:rsidR="002D2F77" w:rsidRPr="00211B61" w:rsidRDefault="00FA5742" w:rsidP="00211B6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Theme="minorBidi" w:eastAsia="Verdana" w:hAnsiTheme="minorBidi"/>
          <w:i/>
          <w:sz w:val="24"/>
          <w:szCs w:val="24"/>
        </w:rPr>
      </w:pPr>
      <w:proofErr w:type="gramStart"/>
      <w:r w:rsidRPr="00211B61">
        <w:rPr>
          <w:rFonts w:asciiTheme="minorBidi" w:eastAsia="Verdana" w:hAnsiTheme="minorBidi"/>
          <w:i/>
          <w:sz w:val="24"/>
          <w:szCs w:val="24"/>
        </w:rPr>
        <w:t>further</w:t>
      </w:r>
      <w:proofErr w:type="gramEnd"/>
      <w:r w:rsidRPr="00211B61">
        <w:rPr>
          <w:rFonts w:asciiTheme="minorBidi" w:eastAsia="Verdana" w:hAnsiTheme="minorBidi"/>
          <w:i/>
          <w:sz w:val="24"/>
          <w:szCs w:val="24"/>
        </w:rPr>
        <w:t xml:space="preserve"> </w:t>
      </w:r>
      <w:r w:rsidR="002D2F77" w:rsidRPr="00211B61">
        <w:rPr>
          <w:rFonts w:asciiTheme="minorBidi" w:eastAsia="Verdana" w:hAnsiTheme="minorBidi"/>
          <w:i/>
          <w:sz w:val="24"/>
          <w:szCs w:val="24"/>
        </w:rPr>
        <w:t>to amend the</w:t>
      </w:r>
      <w:r w:rsidR="002D2F77" w:rsidRPr="00211B61">
        <w:rPr>
          <w:rFonts w:asciiTheme="minorBidi" w:hAnsiTheme="minorBidi"/>
          <w:bCs/>
          <w:i/>
          <w:sz w:val="24"/>
          <w:szCs w:val="24"/>
        </w:rPr>
        <w:t xml:space="preserve"> Provincial Motor Vehicles Ordinance, 1965</w:t>
      </w:r>
      <w:r w:rsidR="002D2F77" w:rsidRPr="00211B61">
        <w:rPr>
          <w:rFonts w:asciiTheme="minorBidi" w:eastAsia="Verdana" w:hAnsiTheme="minorBidi"/>
          <w:i/>
          <w:sz w:val="24"/>
          <w:szCs w:val="24"/>
        </w:rPr>
        <w:t>.</w:t>
      </w:r>
    </w:p>
    <w:p w14:paraId="21998EF2" w14:textId="5BC1558E" w:rsidR="002D2F77" w:rsidRPr="00211B61" w:rsidRDefault="002D2F77" w:rsidP="00211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eastAsia="Verdana" w:hAnsiTheme="minorBidi"/>
          <w:iCs/>
          <w:sz w:val="24"/>
          <w:szCs w:val="24"/>
        </w:rPr>
      </w:pPr>
      <w:r w:rsidRPr="00211B61">
        <w:rPr>
          <w:rFonts w:asciiTheme="minorBidi" w:eastAsia="Verdana" w:hAnsiTheme="minorBidi"/>
          <w:iCs/>
          <w:sz w:val="24"/>
          <w:szCs w:val="24"/>
        </w:rPr>
        <w:t xml:space="preserve">It is necessary </w:t>
      </w:r>
      <w:r w:rsidR="00FA5742" w:rsidRPr="00211B61">
        <w:rPr>
          <w:rFonts w:asciiTheme="minorBidi" w:eastAsia="Verdana" w:hAnsiTheme="minorBidi"/>
          <w:iCs/>
          <w:sz w:val="24"/>
          <w:szCs w:val="24"/>
        </w:rPr>
        <w:t xml:space="preserve">further </w:t>
      </w:r>
      <w:r w:rsidRPr="00211B61">
        <w:rPr>
          <w:rFonts w:asciiTheme="minorBidi" w:eastAsia="Verdana" w:hAnsiTheme="minorBidi"/>
          <w:iCs/>
          <w:sz w:val="24"/>
          <w:szCs w:val="24"/>
        </w:rPr>
        <w:t>to amend</w:t>
      </w:r>
      <w:r w:rsidR="00237210" w:rsidRPr="00211B61">
        <w:rPr>
          <w:rFonts w:asciiTheme="minorBidi" w:eastAsia="Verdana" w:hAnsiTheme="minorBidi"/>
          <w:iCs/>
          <w:sz w:val="24"/>
          <w:szCs w:val="24"/>
        </w:rPr>
        <w:t xml:space="preserve"> the</w:t>
      </w:r>
      <w:r w:rsidRPr="00211B61">
        <w:rPr>
          <w:rFonts w:asciiTheme="minorBidi" w:eastAsia="Verdana" w:hAnsiTheme="minorBidi"/>
          <w:iCs/>
          <w:sz w:val="24"/>
          <w:szCs w:val="24"/>
        </w:rPr>
        <w:t xml:space="preserve"> </w:t>
      </w:r>
      <w:r w:rsidR="00237210" w:rsidRPr="00211B61">
        <w:rPr>
          <w:rFonts w:asciiTheme="minorBidi" w:hAnsiTheme="minorBidi"/>
          <w:bCs/>
          <w:sz w:val="24"/>
          <w:szCs w:val="24"/>
        </w:rPr>
        <w:t>Provincial Motor Vehicles Ordinance, 1965 (XIX of 1965) for the purposes hereinafter appearing</w:t>
      </w:r>
      <w:r w:rsidRPr="00211B61">
        <w:rPr>
          <w:rFonts w:asciiTheme="minorBidi" w:eastAsia="Verdana" w:hAnsiTheme="minorBidi"/>
          <w:iCs/>
          <w:sz w:val="24"/>
          <w:szCs w:val="24"/>
        </w:rPr>
        <w:t>.</w:t>
      </w:r>
    </w:p>
    <w:p w14:paraId="67FE394B" w14:textId="4E03C2A3" w:rsidR="00731749" w:rsidRPr="00211B61" w:rsidRDefault="00731749" w:rsidP="00211B6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Theme="minorBidi" w:eastAsia="Verdana" w:hAnsiTheme="minorBidi"/>
          <w:iCs/>
          <w:sz w:val="24"/>
          <w:szCs w:val="24"/>
        </w:rPr>
      </w:pPr>
      <w:r w:rsidRPr="00211B61">
        <w:rPr>
          <w:rFonts w:asciiTheme="minorBidi" w:eastAsia="Verdana" w:hAnsiTheme="minorBidi"/>
          <w:iCs/>
          <w:sz w:val="24"/>
          <w:szCs w:val="24"/>
        </w:rPr>
        <w:t>Be it enacted by Provincial Assembly of the Punjab as follows:</w:t>
      </w:r>
    </w:p>
    <w:p w14:paraId="57B67448" w14:textId="7D7C3724" w:rsidR="00722945" w:rsidRPr="00211B61" w:rsidRDefault="00211B61" w:rsidP="00211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color w:val="000000"/>
          <w:sz w:val="24"/>
          <w:szCs w:val="24"/>
        </w:rPr>
        <w:t>1.</w:t>
      </w:r>
      <w:r>
        <w:rPr>
          <w:rFonts w:asciiTheme="minorBidi" w:eastAsia="Times New Roman" w:hAnsiTheme="minorBidi"/>
          <w:b/>
          <w:color w:val="000000"/>
          <w:sz w:val="24"/>
          <w:szCs w:val="24"/>
        </w:rPr>
        <w:tab/>
      </w:r>
      <w:r w:rsidR="00722945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Short title and commencement</w:t>
      </w:r>
      <w:proofErr w:type="gramStart"/>
      <w:r w:rsidR="00C556EE" w:rsidRPr="00211B61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722945" w:rsidRPr="00211B61">
        <w:rPr>
          <w:rFonts w:asciiTheme="minorBidi" w:eastAsia="Times New Roman" w:hAnsiTheme="minorBidi"/>
          <w:color w:val="000000"/>
          <w:sz w:val="24"/>
          <w:szCs w:val="24"/>
        </w:rPr>
        <w:t>-</w:t>
      </w:r>
      <w:proofErr w:type="gramEnd"/>
      <w:r w:rsidR="00722945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(1) </w:t>
      </w:r>
      <w:r w:rsidR="000F0C54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This </w:t>
      </w:r>
      <w:r w:rsidR="00731749" w:rsidRPr="00211B61">
        <w:rPr>
          <w:rFonts w:asciiTheme="minorBidi" w:eastAsia="Times New Roman" w:hAnsiTheme="minorBidi"/>
          <w:color w:val="000000"/>
          <w:sz w:val="24"/>
          <w:szCs w:val="24"/>
        </w:rPr>
        <w:t>Act</w:t>
      </w:r>
      <w:r w:rsidR="000F0C54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may be cited as the Provincial Motor Vehicles (Amendment) </w:t>
      </w:r>
      <w:r w:rsidR="00731749" w:rsidRPr="00211B61">
        <w:rPr>
          <w:rFonts w:asciiTheme="minorBidi" w:eastAsia="Times New Roman" w:hAnsiTheme="minorBidi"/>
          <w:color w:val="000000"/>
          <w:sz w:val="24"/>
          <w:szCs w:val="24"/>
        </w:rPr>
        <w:t>Act</w:t>
      </w:r>
      <w:r w:rsidR="000F0C54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202</w:t>
      </w:r>
      <w:r w:rsidR="008F3B3A" w:rsidRPr="00211B61">
        <w:rPr>
          <w:rFonts w:asciiTheme="minorBidi" w:eastAsia="Times New Roman" w:hAnsiTheme="minorBidi"/>
          <w:color w:val="000000"/>
          <w:sz w:val="24"/>
          <w:szCs w:val="24"/>
        </w:rPr>
        <w:t>5</w:t>
      </w:r>
      <w:r w:rsidR="00FC1A62" w:rsidRPr="00211B61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F26A97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</w:p>
    <w:p w14:paraId="0D97E452" w14:textId="0F847F23" w:rsidR="00722945" w:rsidRPr="00211B61" w:rsidRDefault="00E15B81" w:rsidP="00211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color w:val="000000"/>
          <w:sz w:val="24"/>
          <w:szCs w:val="24"/>
        </w:rPr>
        <w:t>(2)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ab/>
      </w:r>
      <w:r w:rsidR="00731749" w:rsidRPr="00211B61">
        <w:rPr>
          <w:rFonts w:asciiTheme="minorBidi" w:eastAsia="Times New Roman" w:hAnsiTheme="minorBidi"/>
          <w:color w:val="000000"/>
          <w:sz w:val="24"/>
          <w:szCs w:val="24"/>
        </w:rPr>
        <w:t>It</w:t>
      </w:r>
      <w:r w:rsidR="00722945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shall come into force at once. </w:t>
      </w:r>
    </w:p>
    <w:p w14:paraId="031103E5" w14:textId="77777777" w:rsidR="00211B61" w:rsidRDefault="00211B61" w:rsidP="00211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eastAsia="Verdana" w:hAnsiTheme="minorBidi"/>
          <w:b/>
          <w:color w:val="000000"/>
          <w:sz w:val="24"/>
          <w:szCs w:val="24"/>
        </w:rPr>
      </w:pPr>
    </w:p>
    <w:p w14:paraId="73A7398F" w14:textId="29C727E9" w:rsidR="00526DA4" w:rsidRPr="00211B61" w:rsidRDefault="00211B61" w:rsidP="00211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Verdana" w:hAnsiTheme="minorBidi"/>
          <w:b/>
          <w:color w:val="000000"/>
          <w:sz w:val="24"/>
          <w:szCs w:val="24"/>
        </w:rPr>
        <w:t>2.</w:t>
      </w:r>
      <w:r>
        <w:rPr>
          <w:rFonts w:asciiTheme="minorBidi" w:eastAsia="Verdana" w:hAnsiTheme="minorBidi"/>
          <w:b/>
          <w:color w:val="000000"/>
          <w:sz w:val="24"/>
          <w:szCs w:val="24"/>
        </w:rPr>
        <w:tab/>
      </w:r>
      <w:r w:rsidR="00937BDB" w:rsidRPr="00211B61">
        <w:rPr>
          <w:rFonts w:asciiTheme="minorBidi" w:eastAsia="Verdana" w:hAnsiTheme="minorBidi"/>
          <w:b/>
          <w:color w:val="000000"/>
          <w:sz w:val="24"/>
          <w:szCs w:val="24"/>
        </w:rPr>
        <w:t>Amendment of section 2 of Ordinance XIX of 1965</w:t>
      </w:r>
      <w:proofErr w:type="gramStart"/>
      <w:r w:rsidR="000C197B" w:rsidRPr="00211B61">
        <w:rPr>
          <w:rFonts w:asciiTheme="minorBidi" w:eastAsia="Times New Roman" w:hAnsiTheme="minorBidi"/>
          <w:color w:val="000000"/>
          <w:sz w:val="24"/>
          <w:szCs w:val="24"/>
        </w:rPr>
        <w:t>.-</w:t>
      </w:r>
      <w:proofErr w:type="gramEnd"/>
      <w:r w:rsidR="00526DA4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</w:t>
      </w:r>
      <w:r w:rsidR="00937BDB" w:rsidRPr="00211B61">
        <w:rPr>
          <w:rFonts w:asciiTheme="minorBidi" w:eastAsia="Verdana" w:hAnsiTheme="minorBidi"/>
          <w:color w:val="000000"/>
          <w:sz w:val="24"/>
          <w:szCs w:val="24"/>
        </w:rPr>
        <w:t>In the Provincial Motor Vehicle</w:t>
      </w:r>
      <w:r w:rsidR="003E3A5E" w:rsidRPr="00211B61">
        <w:rPr>
          <w:rFonts w:asciiTheme="minorBidi" w:eastAsia="Verdana" w:hAnsiTheme="minorBidi"/>
          <w:color w:val="000000"/>
          <w:sz w:val="24"/>
          <w:szCs w:val="24"/>
        </w:rPr>
        <w:t>s</w:t>
      </w:r>
      <w:r w:rsidR="00937BDB" w:rsidRPr="00211B61">
        <w:rPr>
          <w:rFonts w:asciiTheme="minorBidi" w:eastAsia="Verdana" w:hAnsiTheme="minorBidi"/>
          <w:color w:val="000000"/>
          <w:sz w:val="24"/>
          <w:szCs w:val="24"/>
        </w:rPr>
        <w:t xml:space="preserve"> Ordinance, 1965 (XIX of 1965), for brevity referred to as ‘the Ordinance’, in section 2</w:t>
      </w:r>
      <w:r w:rsidR="0078642D" w:rsidRPr="00211B61">
        <w:rPr>
          <w:rFonts w:asciiTheme="minorBidi" w:eastAsia="Verdana" w:hAnsiTheme="minorBidi"/>
          <w:color w:val="000000"/>
          <w:sz w:val="24"/>
          <w:szCs w:val="24"/>
        </w:rPr>
        <w:t>:</w:t>
      </w:r>
    </w:p>
    <w:p w14:paraId="16E131C3" w14:textId="629C46FE" w:rsidR="00722945" w:rsidRPr="00211B61" w:rsidRDefault="00776BA4" w:rsidP="00211B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709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color w:val="000000"/>
          <w:sz w:val="24"/>
          <w:szCs w:val="24"/>
        </w:rPr>
        <w:t>a</w:t>
      </w:r>
      <w:r w:rsidR="00722945" w:rsidRPr="00211B61">
        <w:rPr>
          <w:rFonts w:asciiTheme="minorBidi" w:eastAsia="Times New Roman" w:hAnsiTheme="minorBidi"/>
          <w:color w:val="000000"/>
          <w:sz w:val="24"/>
          <w:szCs w:val="24"/>
        </w:rPr>
        <w:t>fter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clause </w:t>
      </w:r>
      <w:r w:rsidR="00722945" w:rsidRPr="00211B61">
        <w:rPr>
          <w:rFonts w:asciiTheme="minorBidi" w:eastAsia="Times New Roman" w:hAnsiTheme="minorBidi"/>
          <w:color w:val="000000"/>
          <w:sz w:val="24"/>
          <w:szCs w:val="24"/>
        </w:rPr>
        <w:t>(</w:t>
      </w:r>
      <w:r w:rsidR="00526DA4" w:rsidRPr="00211B61">
        <w:rPr>
          <w:rFonts w:asciiTheme="minorBidi" w:eastAsia="Times New Roman" w:hAnsiTheme="minorBidi"/>
          <w:color w:val="000000"/>
          <w:sz w:val="24"/>
          <w:szCs w:val="24"/>
        </w:rPr>
        <w:t>5</w:t>
      </w:r>
      <w:r w:rsidR="00722945" w:rsidRPr="00211B61">
        <w:rPr>
          <w:rFonts w:asciiTheme="minorBidi" w:eastAsia="Times New Roman" w:hAnsiTheme="minorBidi"/>
          <w:color w:val="000000"/>
          <w:sz w:val="24"/>
          <w:szCs w:val="24"/>
        </w:rPr>
        <w:t>), the following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722945" w:rsidRPr="00211B61">
        <w:rPr>
          <w:rFonts w:asciiTheme="minorBidi" w:eastAsia="Times New Roman" w:hAnsiTheme="minorBidi"/>
          <w:color w:val="000000"/>
          <w:sz w:val="24"/>
          <w:szCs w:val="24"/>
        </w:rPr>
        <w:t>shall be inserted:</w:t>
      </w:r>
    </w:p>
    <w:p w14:paraId="0C400447" w14:textId="2B079CBD" w:rsidR="00ED1F77" w:rsidRPr="00211B61" w:rsidRDefault="00776BA4" w:rsidP="00211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right="315" w:hanging="90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color w:val="000000"/>
          <w:sz w:val="24"/>
          <w:szCs w:val="24"/>
        </w:rPr>
        <w:t>“(5-A)</w:t>
      </w:r>
      <w:r w:rsidR="0041561D" w:rsidRPr="00211B61">
        <w:rPr>
          <w:rFonts w:asciiTheme="minorBidi" w:eastAsia="Times New Roman" w:hAnsiTheme="minorBidi"/>
          <w:color w:val="000000"/>
          <w:sz w:val="24"/>
          <w:szCs w:val="24"/>
        </w:rPr>
        <w:tab/>
      </w:r>
      <w:r w:rsidR="008C1A55" w:rsidRPr="00211B61">
        <w:rPr>
          <w:rFonts w:asciiTheme="minorBidi" w:eastAsia="Times New Roman" w:hAnsiTheme="minorBidi"/>
          <w:color w:val="000000"/>
          <w:sz w:val="24"/>
          <w:szCs w:val="24"/>
        </w:rPr>
        <w:t>“</w:t>
      </w:r>
      <w:proofErr w:type="spellStart"/>
      <w:r w:rsidR="009961A0" w:rsidRPr="00211B61">
        <w:rPr>
          <w:rFonts w:asciiTheme="minorBidi" w:eastAsia="Times New Roman" w:hAnsiTheme="minorBidi"/>
          <w:color w:val="000000"/>
          <w:sz w:val="24"/>
          <w:szCs w:val="24"/>
        </w:rPr>
        <w:t>CVH</w:t>
      </w:r>
      <w:proofErr w:type="spellEnd"/>
      <w:r w:rsidR="009961A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” denotes a </w:t>
      </w:r>
      <w:r w:rsidR="00387C62" w:rsidRPr="00211B61">
        <w:rPr>
          <w:rFonts w:asciiTheme="minorBidi" w:eastAsia="Times New Roman" w:hAnsiTheme="minorBidi"/>
          <w:color w:val="000000"/>
          <w:sz w:val="24"/>
          <w:szCs w:val="24"/>
        </w:rPr>
        <w:t>Commercial Vehicle for Hire</w:t>
      </w:r>
      <w:r w:rsidR="009961A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which is a</w:t>
      </w:r>
      <w:r w:rsidR="005E458F" w:rsidRPr="00211B61">
        <w:rPr>
          <w:rFonts w:asciiTheme="minorBidi" w:eastAsia="Times New Roman" w:hAnsiTheme="minorBidi"/>
          <w:sz w:val="24"/>
          <w:szCs w:val="24"/>
        </w:rPr>
        <w:t xml:space="preserve"> public service vehicle </w:t>
      </w:r>
      <w:r w:rsidR="005E458F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used by a </w:t>
      </w:r>
      <w:proofErr w:type="spellStart"/>
      <w:r w:rsidR="005E458F" w:rsidRPr="00211B61">
        <w:rPr>
          <w:rFonts w:asciiTheme="minorBidi" w:eastAsia="Times New Roman" w:hAnsiTheme="minorBidi"/>
          <w:color w:val="000000"/>
          <w:sz w:val="24"/>
          <w:szCs w:val="24"/>
        </w:rPr>
        <w:t>CVH</w:t>
      </w:r>
      <w:proofErr w:type="spellEnd"/>
      <w:r w:rsidR="005E458F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driver for carriage of passengers for hire </w:t>
      </w:r>
      <w:r w:rsidR="00F35783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or reward </w:t>
      </w:r>
      <w:r w:rsidR="005E458F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through </w:t>
      </w:r>
      <w:proofErr w:type="spellStart"/>
      <w:r w:rsidR="00ED1F77" w:rsidRPr="00211B61">
        <w:rPr>
          <w:rFonts w:asciiTheme="minorBidi" w:eastAsia="Times New Roman" w:hAnsiTheme="minorBidi"/>
          <w:color w:val="000000"/>
          <w:sz w:val="24"/>
          <w:szCs w:val="24"/>
        </w:rPr>
        <w:t>DPPT</w:t>
      </w:r>
      <w:proofErr w:type="spellEnd"/>
      <w:r w:rsidR="00387C62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but does not include heavy transport vehicle</w:t>
      </w:r>
      <w:r w:rsidR="00ED1F77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; </w:t>
      </w:r>
    </w:p>
    <w:p w14:paraId="112C4BC1" w14:textId="5E14B714" w:rsidR="005E458F" w:rsidRPr="00211B61" w:rsidRDefault="00776BA4" w:rsidP="00211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right="315" w:hanging="90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color w:val="000000"/>
          <w:sz w:val="24"/>
          <w:szCs w:val="24"/>
        </w:rPr>
        <w:t>(</w:t>
      </w:r>
      <w:r w:rsidR="00526DA4" w:rsidRPr="00211B61">
        <w:rPr>
          <w:rFonts w:asciiTheme="minorBidi" w:eastAsia="Times New Roman" w:hAnsiTheme="minorBidi"/>
          <w:color w:val="000000"/>
          <w:sz w:val="24"/>
          <w:szCs w:val="24"/>
        </w:rPr>
        <w:t>5</w:t>
      </w:r>
      <w:r w:rsidR="005E458F" w:rsidRPr="00211B61">
        <w:rPr>
          <w:rFonts w:asciiTheme="minorBidi" w:eastAsia="Times New Roman" w:hAnsiTheme="minorBidi"/>
          <w:color w:val="000000"/>
          <w:sz w:val="24"/>
          <w:szCs w:val="24"/>
        </w:rPr>
        <w:t>-B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>)</w:t>
      </w:r>
      <w:r w:rsidR="0041561D" w:rsidRPr="00211B61">
        <w:rPr>
          <w:rFonts w:asciiTheme="minorBidi" w:eastAsia="Times New Roman" w:hAnsiTheme="minorBidi"/>
          <w:color w:val="000000"/>
          <w:sz w:val="24"/>
          <w:szCs w:val="24"/>
        </w:rPr>
        <w:tab/>
      </w:r>
      <w:r w:rsidR="008C1A55" w:rsidRPr="00211B61">
        <w:rPr>
          <w:rFonts w:asciiTheme="minorBidi" w:eastAsia="Times New Roman" w:hAnsiTheme="minorBidi"/>
          <w:color w:val="000000"/>
          <w:sz w:val="24"/>
          <w:szCs w:val="24"/>
        </w:rPr>
        <w:t>“</w:t>
      </w:r>
      <w:proofErr w:type="spellStart"/>
      <w:r w:rsidR="005E458F" w:rsidRPr="00211B61">
        <w:rPr>
          <w:rFonts w:asciiTheme="minorBidi" w:eastAsia="Times New Roman" w:hAnsiTheme="minorBidi"/>
          <w:color w:val="000000"/>
          <w:sz w:val="24"/>
          <w:szCs w:val="24"/>
        </w:rPr>
        <w:t>CVH</w:t>
      </w:r>
      <w:proofErr w:type="spellEnd"/>
      <w:r w:rsidR="005E458F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driver</w:t>
      </w:r>
      <w:r w:rsidR="008C1A55" w:rsidRPr="00211B61">
        <w:rPr>
          <w:rFonts w:asciiTheme="minorBidi" w:eastAsia="Times New Roman" w:hAnsiTheme="minorBidi"/>
          <w:color w:val="000000"/>
          <w:sz w:val="24"/>
          <w:szCs w:val="24"/>
        </w:rPr>
        <w:t>”</w:t>
      </w:r>
      <w:r w:rsidR="005E458F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971B56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means a person who drives a </w:t>
      </w:r>
      <w:proofErr w:type="spellStart"/>
      <w:r w:rsidR="00971B56" w:rsidRPr="00211B61">
        <w:rPr>
          <w:rFonts w:asciiTheme="minorBidi" w:eastAsia="Times New Roman" w:hAnsiTheme="minorBidi"/>
          <w:color w:val="000000"/>
          <w:sz w:val="24"/>
          <w:szCs w:val="24"/>
        </w:rPr>
        <w:t>CVH</w:t>
      </w:r>
      <w:proofErr w:type="spellEnd"/>
      <w:r w:rsidR="00971B56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A10D57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while operating for hire or reward through </w:t>
      </w:r>
      <w:proofErr w:type="spellStart"/>
      <w:r w:rsidR="00A10D57" w:rsidRPr="00211B61">
        <w:rPr>
          <w:rFonts w:asciiTheme="minorBidi" w:eastAsia="Times New Roman" w:hAnsiTheme="minorBidi"/>
          <w:color w:val="000000"/>
          <w:sz w:val="24"/>
          <w:szCs w:val="24"/>
        </w:rPr>
        <w:t>DPPT</w:t>
      </w:r>
      <w:proofErr w:type="spellEnd"/>
      <w:r w:rsidR="00971B56" w:rsidRPr="00211B61">
        <w:rPr>
          <w:rFonts w:asciiTheme="minorBidi" w:eastAsia="Times New Roman" w:hAnsiTheme="minorBidi"/>
          <w:color w:val="000000"/>
          <w:sz w:val="24"/>
          <w:szCs w:val="24"/>
        </w:rPr>
        <w:t>;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>”;</w:t>
      </w:r>
    </w:p>
    <w:p w14:paraId="61F1B797" w14:textId="689485D7" w:rsidR="00526DA4" w:rsidRPr="00211B61" w:rsidRDefault="00526DA4" w:rsidP="00211B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709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color w:val="000000"/>
          <w:sz w:val="24"/>
          <w:szCs w:val="24"/>
        </w:rPr>
        <w:t>after</w:t>
      </w:r>
      <w:r w:rsidR="00776BA4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clause 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>(6), the following shall be inserted:</w:t>
      </w:r>
    </w:p>
    <w:p w14:paraId="03C55A4F" w14:textId="1D1CE907" w:rsidR="00177711" w:rsidRPr="00211B61" w:rsidRDefault="00776BA4" w:rsidP="00211B6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right="315" w:hanging="900"/>
        <w:contextualSpacing w:val="0"/>
        <w:jc w:val="both"/>
        <w:rPr>
          <w:rFonts w:asciiTheme="minorBidi" w:eastAsia="Times New Roman" w:hAnsiTheme="minorBidi"/>
          <w:color w:val="000000"/>
          <w:sz w:val="24"/>
          <w:szCs w:val="24"/>
          <w:highlight w:val="yellow"/>
        </w:rPr>
      </w:pPr>
      <w:r w:rsidRPr="00211B61">
        <w:rPr>
          <w:rFonts w:asciiTheme="minorBidi" w:eastAsia="Times New Roman" w:hAnsiTheme="minorBidi"/>
          <w:color w:val="000000"/>
          <w:sz w:val="24"/>
          <w:szCs w:val="24"/>
        </w:rPr>
        <w:t>“(</w:t>
      </w:r>
      <w:r w:rsidR="00177711" w:rsidRPr="00211B61">
        <w:rPr>
          <w:rFonts w:asciiTheme="minorBidi" w:eastAsia="Times New Roman" w:hAnsiTheme="minorBidi"/>
          <w:color w:val="000000"/>
          <w:sz w:val="24"/>
          <w:szCs w:val="24"/>
        </w:rPr>
        <w:t>6-A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>)</w:t>
      </w:r>
      <w:r w:rsidR="00145FE0" w:rsidRPr="00211B61">
        <w:rPr>
          <w:rFonts w:asciiTheme="minorBidi" w:eastAsia="Times New Roman" w:hAnsiTheme="minorBidi"/>
          <w:color w:val="000000"/>
          <w:sz w:val="24"/>
          <w:szCs w:val="24"/>
        </w:rPr>
        <w:tab/>
      </w:r>
      <w:r w:rsidR="008C1A55" w:rsidRPr="00211B61">
        <w:rPr>
          <w:rFonts w:asciiTheme="minorBidi" w:eastAsia="Times New Roman" w:hAnsiTheme="minorBidi"/>
          <w:color w:val="000000"/>
          <w:sz w:val="24"/>
          <w:szCs w:val="24"/>
        </w:rPr>
        <w:t>“</w:t>
      </w:r>
      <w:proofErr w:type="spellStart"/>
      <w:r w:rsidR="009961A0" w:rsidRPr="00211B61">
        <w:rPr>
          <w:rFonts w:asciiTheme="minorBidi" w:eastAsia="Times New Roman" w:hAnsiTheme="minorBidi"/>
          <w:color w:val="000000"/>
          <w:sz w:val="24"/>
          <w:szCs w:val="24"/>
        </w:rPr>
        <w:t>DPPT</w:t>
      </w:r>
      <w:proofErr w:type="spellEnd"/>
      <w:r w:rsidR="009961A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” denotes a </w:t>
      </w:r>
      <w:r w:rsidR="00810438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Digital Platform for Passenger Transportation </w:t>
      </w:r>
      <w:r w:rsidR="009961A0" w:rsidRPr="00211B61">
        <w:rPr>
          <w:rFonts w:asciiTheme="minorBidi" w:eastAsia="Times New Roman" w:hAnsiTheme="minorBidi"/>
          <w:color w:val="000000"/>
          <w:sz w:val="24"/>
          <w:szCs w:val="24"/>
        </w:rPr>
        <w:t>which is</w:t>
      </w:r>
      <w:r w:rsidR="00185E96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B61B9F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an </w:t>
      </w:r>
      <w:r w:rsidR="00177711" w:rsidRPr="00211B61">
        <w:rPr>
          <w:rFonts w:asciiTheme="minorBidi" w:eastAsia="Times New Roman" w:hAnsiTheme="minorBidi"/>
          <w:color w:val="000000"/>
          <w:sz w:val="24"/>
          <w:szCs w:val="24"/>
        </w:rPr>
        <w:t>online enabled application</w:t>
      </w:r>
      <w:r w:rsidR="00260FF9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offered or used by a </w:t>
      </w:r>
      <w:proofErr w:type="spellStart"/>
      <w:r w:rsidR="00260FF9" w:rsidRPr="00211B61">
        <w:rPr>
          <w:rFonts w:asciiTheme="minorBidi" w:eastAsia="Times New Roman" w:hAnsiTheme="minorBidi"/>
          <w:color w:val="000000"/>
          <w:sz w:val="24"/>
          <w:szCs w:val="24"/>
        </w:rPr>
        <w:t>TNC</w:t>
      </w:r>
      <w:proofErr w:type="spellEnd"/>
      <w:r w:rsidR="00260FF9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to book a </w:t>
      </w:r>
      <w:proofErr w:type="spellStart"/>
      <w:r w:rsidR="00260FF9" w:rsidRPr="00211B61">
        <w:rPr>
          <w:rFonts w:asciiTheme="minorBidi" w:eastAsia="Times New Roman" w:hAnsiTheme="minorBidi"/>
          <w:color w:val="000000"/>
          <w:sz w:val="24"/>
          <w:szCs w:val="24"/>
        </w:rPr>
        <w:t>CVH</w:t>
      </w:r>
      <w:proofErr w:type="spellEnd"/>
      <w:r w:rsidR="00260FF9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or </w:t>
      </w:r>
      <w:proofErr w:type="spellStart"/>
      <w:r w:rsidR="00260FF9" w:rsidRPr="00211B61">
        <w:rPr>
          <w:rFonts w:asciiTheme="minorBidi" w:eastAsia="Times New Roman" w:hAnsiTheme="minorBidi"/>
          <w:color w:val="000000"/>
          <w:sz w:val="24"/>
          <w:szCs w:val="24"/>
        </w:rPr>
        <w:t>PVH</w:t>
      </w:r>
      <w:proofErr w:type="spellEnd"/>
      <w:r w:rsidR="00260FF9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for hire or reward from a pre</w:t>
      </w:r>
      <w:r w:rsidR="00971B56" w:rsidRPr="00211B61">
        <w:rPr>
          <w:rFonts w:asciiTheme="minorBidi" w:eastAsia="Times New Roman" w:hAnsiTheme="minorBidi"/>
          <w:color w:val="000000"/>
          <w:sz w:val="24"/>
          <w:szCs w:val="24"/>
        </w:rPr>
        <w:t>-</w:t>
      </w:r>
      <w:r w:rsidR="00260FF9" w:rsidRPr="00211B61">
        <w:rPr>
          <w:rFonts w:asciiTheme="minorBidi" w:eastAsia="Times New Roman" w:hAnsiTheme="minorBidi"/>
          <w:color w:val="000000"/>
          <w:sz w:val="24"/>
          <w:szCs w:val="24"/>
        </w:rPr>
        <w:t>determined pick-up point to pre-determined drop off point</w:t>
      </w:r>
      <w:r w:rsidR="00550DE5" w:rsidRPr="00211B61">
        <w:rPr>
          <w:rFonts w:asciiTheme="minorBidi" w:eastAsia="Times New Roman" w:hAnsiTheme="minorBidi"/>
          <w:color w:val="000000"/>
          <w:sz w:val="24"/>
          <w:szCs w:val="24"/>
        </w:rPr>
        <w:t>;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>”;</w:t>
      </w:r>
    </w:p>
    <w:p w14:paraId="2B8761F2" w14:textId="30761B46" w:rsidR="00177711" w:rsidRPr="00211B61" w:rsidRDefault="00177711" w:rsidP="00211B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709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after </w:t>
      </w:r>
      <w:r w:rsidR="00776BA4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clause 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>(31), the following</w:t>
      </w:r>
      <w:r w:rsidR="003353E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>shall be inserted:</w:t>
      </w:r>
    </w:p>
    <w:p w14:paraId="52FF7F31" w14:textId="060A6E0F" w:rsidR="00177711" w:rsidRPr="00211B61" w:rsidRDefault="00177711" w:rsidP="00211B6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10" w:right="315" w:hanging="1080"/>
        <w:contextualSpacing w:val="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color w:val="000000"/>
          <w:sz w:val="24"/>
          <w:szCs w:val="24"/>
        </w:rPr>
        <w:t>“</w:t>
      </w:r>
      <w:r w:rsidR="00B61B9F" w:rsidRPr="00211B61">
        <w:rPr>
          <w:rFonts w:asciiTheme="minorBidi" w:eastAsia="Times New Roman" w:hAnsiTheme="minorBidi"/>
          <w:color w:val="000000"/>
          <w:sz w:val="24"/>
          <w:szCs w:val="24"/>
        </w:rPr>
        <w:t>(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>31-A</w:t>
      </w:r>
      <w:r w:rsidR="00B61B9F" w:rsidRPr="00211B61">
        <w:rPr>
          <w:rFonts w:asciiTheme="minorBidi" w:eastAsia="Times New Roman" w:hAnsiTheme="minorBidi"/>
          <w:color w:val="000000"/>
          <w:sz w:val="24"/>
          <w:szCs w:val="24"/>
        </w:rPr>
        <w:t>)</w:t>
      </w:r>
      <w:r w:rsidR="00211B61">
        <w:rPr>
          <w:rFonts w:asciiTheme="minorBidi" w:eastAsia="Times New Roman" w:hAnsiTheme="minorBidi"/>
          <w:color w:val="000000"/>
          <w:sz w:val="24"/>
          <w:szCs w:val="24"/>
        </w:rPr>
        <w:tab/>
      </w:r>
      <w:r w:rsidR="00EA4BFC" w:rsidRPr="00211B61">
        <w:rPr>
          <w:rFonts w:asciiTheme="minorBidi" w:eastAsia="Times New Roman" w:hAnsiTheme="minorBidi"/>
          <w:color w:val="000000"/>
          <w:sz w:val="24"/>
          <w:szCs w:val="24"/>
        </w:rPr>
        <w:t>“</w:t>
      </w:r>
      <w:proofErr w:type="spellStart"/>
      <w:r w:rsidRPr="00211B61">
        <w:rPr>
          <w:rFonts w:asciiTheme="minorBidi" w:eastAsia="Times New Roman" w:hAnsiTheme="minorBidi"/>
          <w:sz w:val="24"/>
          <w:szCs w:val="24"/>
        </w:rPr>
        <w:t>PVH</w:t>
      </w:r>
      <w:proofErr w:type="spellEnd"/>
      <w:r w:rsidR="00EA4BFC" w:rsidRPr="00211B61">
        <w:rPr>
          <w:rFonts w:asciiTheme="minorBidi" w:eastAsia="Times New Roman" w:hAnsiTheme="minorBidi"/>
          <w:color w:val="000000"/>
          <w:sz w:val="24"/>
          <w:szCs w:val="24"/>
        </w:rPr>
        <w:t>”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3A1E4C" w:rsidRPr="00211B61">
        <w:rPr>
          <w:rFonts w:asciiTheme="minorBidi" w:eastAsia="Times New Roman" w:hAnsiTheme="minorBidi"/>
          <w:color w:val="000000"/>
          <w:sz w:val="24"/>
          <w:szCs w:val="24"/>
        </w:rPr>
        <w:t>denotes a Private Vehicle for Hire which is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260FF9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a 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motor car or a motor cycle used by a </w:t>
      </w:r>
      <w:proofErr w:type="spellStart"/>
      <w:r w:rsidRPr="00211B61">
        <w:rPr>
          <w:rFonts w:asciiTheme="minorBidi" w:eastAsia="Times New Roman" w:hAnsiTheme="minorBidi"/>
          <w:color w:val="000000"/>
          <w:sz w:val="24"/>
          <w:szCs w:val="24"/>
        </w:rPr>
        <w:t>PVH</w:t>
      </w:r>
      <w:proofErr w:type="spellEnd"/>
      <w:r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driver for carriage of passengers for hire </w:t>
      </w:r>
      <w:r w:rsidR="00F35783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or reward 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through </w:t>
      </w:r>
      <w:proofErr w:type="spellStart"/>
      <w:r w:rsidRPr="00211B61">
        <w:rPr>
          <w:rFonts w:asciiTheme="minorBidi" w:eastAsia="Times New Roman" w:hAnsiTheme="minorBidi"/>
          <w:color w:val="000000"/>
          <w:sz w:val="24"/>
          <w:szCs w:val="24"/>
        </w:rPr>
        <w:t>DPPT</w:t>
      </w:r>
      <w:proofErr w:type="spellEnd"/>
      <w:r w:rsidR="00B61B9F" w:rsidRPr="00211B61">
        <w:rPr>
          <w:rFonts w:asciiTheme="minorBidi" w:eastAsia="Times New Roman" w:hAnsiTheme="minorBidi"/>
          <w:color w:val="000000"/>
          <w:sz w:val="24"/>
          <w:szCs w:val="24"/>
        </w:rPr>
        <w:t>;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</w:p>
    <w:p w14:paraId="2EBF6619" w14:textId="592CE986" w:rsidR="00177711" w:rsidRPr="00211B61" w:rsidRDefault="00B61B9F" w:rsidP="00211B6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10" w:right="315" w:hanging="1080"/>
        <w:contextualSpacing w:val="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color w:val="000000"/>
          <w:sz w:val="24"/>
          <w:szCs w:val="24"/>
        </w:rPr>
        <w:t>(</w:t>
      </w:r>
      <w:r w:rsidR="00177711" w:rsidRPr="00211B61">
        <w:rPr>
          <w:rFonts w:asciiTheme="minorBidi" w:eastAsia="Times New Roman" w:hAnsiTheme="minorBidi"/>
          <w:color w:val="000000"/>
          <w:sz w:val="24"/>
          <w:szCs w:val="24"/>
        </w:rPr>
        <w:t>31-B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>)</w:t>
      </w:r>
      <w:r w:rsidR="005440FA" w:rsidRPr="00211B61">
        <w:rPr>
          <w:rFonts w:asciiTheme="minorBidi" w:eastAsia="Times New Roman" w:hAnsiTheme="minorBidi"/>
          <w:color w:val="000000"/>
          <w:sz w:val="24"/>
          <w:szCs w:val="24"/>
        </w:rPr>
        <w:tab/>
      </w:r>
      <w:r w:rsidR="00EA4BFC" w:rsidRPr="00211B61">
        <w:rPr>
          <w:rFonts w:asciiTheme="minorBidi" w:eastAsia="Times New Roman" w:hAnsiTheme="minorBidi"/>
          <w:color w:val="000000"/>
          <w:sz w:val="24"/>
          <w:szCs w:val="24"/>
        </w:rPr>
        <w:t>“</w:t>
      </w:r>
      <w:proofErr w:type="spellStart"/>
      <w:r w:rsidR="00EA4BFC" w:rsidRPr="00211B61">
        <w:rPr>
          <w:rFonts w:asciiTheme="minorBidi" w:eastAsia="Times New Roman" w:hAnsiTheme="minorBidi"/>
          <w:color w:val="000000"/>
          <w:sz w:val="24"/>
          <w:szCs w:val="24"/>
        </w:rPr>
        <w:t>PVH</w:t>
      </w:r>
      <w:proofErr w:type="spellEnd"/>
      <w:r w:rsidR="00EA4BFC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driver”</w:t>
      </w:r>
      <w:r w:rsidR="00177711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means a person who drives a </w:t>
      </w:r>
      <w:proofErr w:type="spellStart"/>
      <w:r w:rsidR="00177711" w:rsidRPr="00211B61">
        <w:rPr>
          <w:rFonts w:asciiTheme="minorBidi" w:eastAsia="Times New Roman" w:hAnsiTheme="minorBidi"/>
          <w:color w:val="000000"/>
          <w:sz w:val="24"/>
          <w:szCs w:val="24"/>
        </w:rPr>
        <w:t>PVH</w:t>
      </w:r>
      <w:proofErr w:type="spellEnd"/>
      <w:r w:rsidR="00260FF9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while operating for hire or reward through </w:t>
      </w:r>
      <w:proofErr w:type="spellStart"/>
      <w:r w:rsidR="00260FF9" w:rsidRPr="00211B61">
        <w:rPr>
          <w:rFonts w:asciiTheme="minorBidi" w:eastAsia="Times New Roman" w:hAnsiTheme="minorBidi"/>
          <w:color w:val="000000"/>
          <w:sz w:val="24"/>
          <w:szCs w:val="24"/>
        </w:rPr>
        <w:t>DPPT</w:t>
      </w:r>
      <w:proofErr w:type="spellEnd"/>
      <w:r w:rsidRPr="00211B61">
        <w:rPr>
          <w:rFonts w:asciiTheme="minorBidi" w:eastAsia="Times New Roman" w:hAnsiTheme="minorBidi"/>
          <w:color w:val="000000"/>
          <w:sz w:val="24"/>
          <w:szCs w:val="24"/>
        </w:rPr>
        <w:t>;</w:t>
      </w:r>
      <w:r w:rsidR="00177711" w:rsidRPr="00211B61">
        <w:rPr>
          <w:rFonts w:asciiTheme="minorBidi" w:eastAsia="Times New Roman" w:hAnsiTheme="minorBidi"/>
          <w:color w:val="000000"/>
          <w:sz w:val="24"/>
          <w:szCs w:val="24"/>
        </w:rPr>
        <w:t>”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>; and</w:t>
      </w:r>
    </w:p>
    <w:p w14:paraId="18CE4761" w14:textId="7513DDFD" w:rsidR="00053E64" w:rsidRPr="00211B61" w:rsidRDefault="00053E64" w:rsidP="00211B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709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after </w:t>
      </w:r>
      <w:r w:rsidR="001B2981" w:rsidRPr="00211B61">
        <w:rPr>
          <w:rFonts w:asciiTheme="minorBidi" w:eastAsia="Times New Roman" w:hAnsiTheme="minorBidi"/>
          <w:color w:val="000000"/>
          <w:sz w:val="24"/>
          <w:szCs w:val="24"/>
        </w:rPr>
        <w:t>clause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(</w:t>
      </w:r>
      <w:r w:rsidR="00BD77E7" w:rsidRPr="00211B61">
        <w:rPr>
          <w:rFonts w:asciiTheme="minorBidi" w:eastAsia="Times New Roman" w:hAnsiTheme="minorBidi"/>
          <w:color w:val="000000"/>
          <w:sz w:val="24"/>
          <w:szCs w:val="24"/>
        </w:rPr>
        <w:t>42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>), the following shall be inserted:</w:t>
      </w:r>
    </w:p>
    <w:p w14:paraId="53E61FF3" w14:textId="68DE1445" w:rsidR="00053E64" w:rsidRPr="00211B61" w:rsidRDefault="00053E64" w:rsidP="00211B6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right="315" w:hanging="1080"/>
        <w:contextualSpacing w:val="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color w:val="000000"/>
          <w:sz w:val="24"/>
          <w:szCs w:val="24"/>
        </w:rPr>
        <w:t>“</w:t>
      </w:r>
      <w:r w:rsidR="00D329E8" w:rsidRPr="00211B61">
        <w:rPr>
          <w:rFonts w:asciiTheme="minorBidi" w:eastAsia="Times New Roman" w:hAnsiTheme="minorBidi"/>
          <w:color w:val="000000"/>
          <w:sz w:val="24"/>
          <w:szCs w:val="24"/>
        </w:rPr>
        <w:t>(</w:t>
      </w:r>
      <w:r w:rsidR="00BD77E7" w:rsidRPr="00211B61">
        <w:rPr>
          <w:rFonts w:asciiTheme="minorBidi" w:eastAsia="Times New Roman" w:hAnsiTheme="minorBidi"/>
          <w:color w:val="000000"/>
          <w:sz w:val="24"/>
          <w:szCs w:val="24"/>
        </w:rPr>
        <w:t>42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>-</w:t>
      </w:r>
      <w:r w:rsidR="00BD77E7" w:rsidRPr="00211B61">
        <w:rPr>
          <w:rFonts w:asciiTheme="minorBidi" w:eastAsia="Times New Roman" w:hAnsiTheme="minorBidi"/>
          <w:color w:val="000000"/>
          <w:sz w:val="24"/>
          <w:szCs w:val="24"/>
        </w:rPr>
        <w:t>A</w:t>
      </w:r>
      <w:r w:rsidR="00D329E8" w:rsidRPr="00211B61">
        <w:rPr>
          <w:rFonts w:asciiTheme="minorBidi" w:eastAsia="Times New Roman" w:hAnsiTheme="minorBidi"/>
          <w:color w:val="000000"/>
          <w:sz w:val="24"/>
          <w:szCs w:val="24"/>
        </w:rPr>
        <w:t>)</w:t>
      </w:r>
      <w:r w:rsidR="00CF7EB4" w:rsidRPr="00211B61">
        <w:rPr>
          <w:rFonts w:asciiTheme="minorBidi" w:eastAsia="Times New Roman" w:hAnsiTheme="minorBidi"/>
          <w:color w:val="000000"/>
          <w:sz w:val="24"/>
          <w:szCs w:val="24"/>
        </w:rPr>
        <w:tab/>
      </w:r>
      <w:r w:rsidR="00B61B9F" w:rsidRPr="00211B61">
        <w:rPr>
          <w:rFonts w:asciiTheme="minorBidi" w:eastAsia="Times New Roman" w:hAnsiTheme="minorBidi"/>
          <w:color w:val="000000"/>
          <w:sz w:val="24"/>
          <w:szCs w:val="24"/>
        </w:rPr>
        <w:t>“</w:t>
      </w:r>
      <w:proofErr w:type="spellStart"/>
      <w:r w:rsidRPr="00211B61">
        <w:rPr>
          <w:rFonts w:asciiTheme="minorBidi" w:eastAsia="Times New Roman" w:hAnsiTheme="minorBidi"/>
          <w:color w:val="000000"/>
          <w:sz w:val="24"/>
          <w:szCs w:val="24"/>
        </w:rPr>
        <w:t>TNC</w:t>
      </w:r>
      <w:proofErr w:type="spellEnd"/>
      <w:r w:rsidR="00B61B9F" w:rsidRPr="00211B61">
        <w:rPr>
          <w:rFonts w:asciiTheme="minorBidi" w:eastAsia="Times New Roman" w:hAnsiTheme="minorBidi"/>
          <w:color w:val="000000"/>
          <w:sz w:val="24"/>
          <w:szCs w:val="24"/>
        </w:rPr>
        <w:t>”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B73F5F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denotes a Transportation Network Company </w:t>
      </w:r>
      <w:r w:rsidR="009F32B5" w:rsidRPr="00211B61">
        <w:rPr>
          <w:rFonts w:asciiTheme="minorBidi" w:eastAsia="Times New Roman" w:hAnsiTheme="minorBidi"/>
          <w:color w:val="000000"/>
          <w:sz w:val="24"/>
          <w:szCs w:val="24"/>
        </w:rPr>
        <w:t>having a</w:t>
      </w:r>
      <w:r w:rsidR="00A921F4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l</w:t>
      </w:r>
      <w:r w:rsidR="00830FD0" w:rsidRPr="00211B61">
        <w:rPr>
          <w:rFonts w:asciiTheme="minorBidi" w:eastAsia="Times New Roman" w:hAnsiTheme="minorBidi"/>
          <w:color w:val="000000"/>
          <w:sz w:val="24"/>
          <w:szCs w:val="24"/>
        </w:rPr>
        <w:t>icenc</w:t>
      </w:r>
      <w:r w:rsidR="00A921F4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e </w:t>
      </w:r>
      <w:r w:rsidR="00550DE5" w:rsidRPr="00211B61">
        <w:rPr>
          <w:rFonts w:asciiTheme="minorBidi" w:eastAsia="Times New Roman" w:hAnsiTheme="minorBidi"/>
          <w:color w:val="000000"/>
          <w:sz w:val="24"/>
          <w:szCs w:val="24"/>
        </w:rPr>
        <w:t>granted</w:t>
      </w:r>
      <w:r w:rsidR="00A921F4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by</w:t>
      </w:r>
      <w:r w:rsidR="008C0E2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the Provincial Transport Authority</w:t>
      </w:r>
      <w:r w:rsidR="009F32B5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DE675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for operating </w:t>
      </w:r>
      <w:proofErr w:type="spellStart"/>
      <w:r w:rsidR="009F32B5" w:rsidRPr="00211B61">
        <w:rPr>
          <w:rFonts w:asciiTheme="minorBidi" w:eastAsia="Times New Roman" w:hAnsiTheme="minorBidi"/>
          <w:color w:val="000000"/>
          <w:sz w:val="24"/>
          <w:szCs w:val="24"/>
        </w:rPr>
        <w:t>DPPT</w:t>
      </w:r>
      <w:proofErr w:type="spellEnd"/>
      <w:r w:rsidR="00B61B9F" w:rsidRPr="00211B61">
        <w:rPr>
          <w:rFonts w:asciiTheme="minorBidi" w:eastAsia="Times New Roman" w:hAnsiTheme="minorBidi"/>
          <w:color w:val="000000"/>
          <w:sz w:val="24"/>
          <w:szCs w:val="24"/>
        </w:rPr>
        <w:t>;</w:t>
      </w:r>
      <w:proofErr w:type="gramStart"/>
      <w:r w:rsidRPr="00211B61">
        <w:rPr>
          <w:rFonts w:asciiTheme="minorBidi" w:eastAsia="Times New Roman" w:hAnsiTheme="minorBidi"/>
          <w:color w:val="000000"/>
          <w:sz w:val="24"/>
          <w:szCs w:val="24"/>
        </w:rPr>
        <w:t>”</w:t>
      </w:r>
      <w:r w:rsidR="005E153D" w:rsidRPr="00211B61">
        <w:rPr>
          <w:rFonts w:asciiTheme="minorBidi" w:eastAsia="Times New Roman" w:hAnsiTheme="minorBidi"/>
          <w:color w:val="000000"/>
          <w:sz w:val="24"/>
          <w:szCs w:val="24"/>
        </w:rPr>
        <w:t>.</w:t>
      </w:r>
      <w:proofErr w:type="gramEnd"/>
    </w:p>
    <w:p w14:paraId="6C187218" w14:textId="77777777" w:rsidR="0086198D" w:rsidRDefault="0086198D" w:rsidP="00861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eastAsia="Times New Roman" w:hAnsiTheme="minorBidi"/>
          <w:b/>
          <w:sz w:val="24"/>
          <w:szCs w:val="24"/>
        </w:rPr>
      </w:pPr>
    </w:p>
    <w:p w14:paraId="6C12AFA9" w14:textId="5C3D7648" w:rsidR="004B5260" w:rsidRPr="00211B61" w:rsidRDefault="0086198D" w:rsidP="00861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b/>
          <w:sz w:val="24"/>
          <w:szCs w:val="24"/>
        </w:rPr>
        <w:t>3.</w:t>
      </w:r>
      <w:r>
        <w:rPr>
          <w:rFonts w:asciiTheme="minorBidi" w:eastAsia="Times New Roman" w:hAnsiTheme="minorBidi"/>
          <w:b/>
          <w:sz w:val="24"/>
          <w:szCs w:val="24"/>
        </w:rPr>
        <w:tab/>
      </w:r>
      <w:r w:rsidR="00547AFA" w:rsidRPr="00211B61">
        <w:rPr>
          <w:rFonts w:asciiTheme="minorBidi" w:eastAsia="Times New Roman" w:hAnsiTheme="minorBidi"/>
          <w:b/>
          <w:sz w:val="24"/>
          <w:szCs w:val="24"/>
        </w:rPr>
        <w:t xml:space="preserve">Amendment </w:t>
      </w:r>
      <w:r w:rsidR="00B61B9F" w:rsidRPr="00211B61">
        <w:rPr>
          <w:rFonts w:asciiTheme="minorBidi" w:eastAsia="Times New Roman" w:hAnsiTheme="minorBidi"/>
          <w:b/>
          <w:sz w:val="24"/>
          <w:szCs w:val="24"/>
        </w:rPr>
        <w:t>of</w:t>
      </w:r>
      <w:r w:rsidR="00547AFA" w:rsidRPr="00211B61">
        <w:rPr>
          <w:rFonts w:asciiTheme="minorBidi" w:eastAsia="Times New Roman" w:hAnsiTheme="minorBidi"/>
          <w:b/>
          <w:sz w:val="24"/>
          <w:szCs w:val="24"/>
        </w:rPr>
        <w:t xml:space="preserve"> </w:t>
      </w:r>
      <w:r w:rsidR="00B61B9F" w:rsidRPr="00211B61">
        <w:rPr>
          <w:rFonts w:asciiTheme="minorBidi" w:eastAsia="Times New Roman" w:hAnsiTheme="minorBidi"/>
          <w:b/>
          <w:sz w:val="24"/>
          <w:szCs w:val="24"/>
        </w:rPr>
        <w:t>s</w:t>
      </w:r>
      <w:r w:rsidR="00722945" w:rsidRPr="00211B61">
        <w:rPr>
          <w:rFonts w:asciiTheme="minorBidi" w:eastAsia="Times New Roman" w:hAnsiTheme="minorBidi"/>
          <w:b/>
          <w:sz w:val="24"/>
          <w:szCs w:val="24"/>
        </w:rPr>
        <w:t>ection 39 of</w:t>
      </w:r>
      <w:r w:rsidR="00B61B9F" w:rsidRPr="00211B61">
        <w:rPr>
          <w:rFonts w:asciiTheme="minorBidi" w:eastAsia="Verdana" w:hAnsiTheme="minorBidi"/>
          <w:b/>
          <w:color w:val="000000"/>
          <w:sz w:val="24"/>
          <w:szCs w:val="24"/>
        </w:rPr>
        <w:t xml:space="preserve"> Ordinance XIX of 1965</w:t>
      </w:r>
      <w:r w:rsidR="00AB0538" w:rsidRPr="00211B61">
        <w:rPr>
          <w:rFonts w:asciiTheme="minorBidi" w:eastAsia="Times New Roman" w:hAnsiTheme="minorBidi"/>
          <w:sz w:val="24"/>
          <w:szCs w:val="24"/>
        </w:rPr>
        <w:t>.</w:t>
      </w:r>
      <w:r w:rsidR="00722945" w:rsidRPr="00211B61">
        <w:rPr>
          <w:rFonts w:asciiTheme="minorBidi" w:eastAsia="Times New Roman" w:hAnsiTheme="minorBidi"/>
          <w:sz w:val="24"/>
          <w:szCs w:val="24"/>
        </w:rPr>
        <w:t>-</w:t>
      </w:r>
      <w:r w:rsidR="00722945" w:rsidRPr="00211B61">
        <w:rPr>
          <w:rFonts w:asciiTheme="minorBidi" w:eastAsia="Times New Roman" w:hAnsiTheme="minorBidi"/>
          <w:b/>
          <w:sz w:val="24"/>
          <w:szCs w:val="24"/>
        </w:rPr>
        <w:t xml:space="preserve"> </w:t>
      </w:r>
      <w:r w:rsidR="004B5260" w:rsidRPr="00211B61">
        <w:rPr>
          <w:rFonts w:asciiTheme="minorBidi" w:eastAsia="Times New Roman" w:hAnsiTheme="minorBidi"/>
          <w:bCs/>
          <w:sz w:val="24"/>
          <w:szCs w:val="24"/>
        </w:rPr>
        <w:t>In the Ordinance, in section 39, in sub</w:t>
      </w:r>
      <w:r w:rsidR="00BD65B3" w:rsidRPr="00211B61">
        <w:rPr>
          <w:rFonts w:asciiTheme="minorBidi" w:eastAsia="Times New Roman" w:hAnsiTheme="minorBidi"/>
          <w:bCs/>
          <w:sz w:val="24"/>
          <w:szCs w:val="24"/>
        </w:rPr>
        <w:t>-</w:t>
      </w:r>
      <w:r w:rsidR="004B5260" w:rsidRPr="00211B61">
        <w:rPr>
          <w:rFonts w:asciiTheme="minorBidi" w:eastAsia="Times New Roman" w:hAnsiTheme="minorBidi"/>
          <w:bCs/>
          <w:sz w:val="24"/>
          <w:szCs w:val="24"/>
        </w:rPr>
        <w:t>section (1), aft</w:t>
      </w:r>
      <w:r w:rsidR="00BD65B3" w:rsidRPr="00211B61">
        <w:rPr>
          <w:rFonts w:asciiTheme="minorBidi" w:eastAsia="Times New Roman" w:hAnsiTheme="minorBidi"/>
          <w:bCs/>
          <w:sz w:val="24"/>
          <w:szCs w:val="24"/>
        </w:rPr>
        <w:t>er the words “transport vehicle”, the expression “</w:t>
      </w:r>
      <w:r w:rsidR="004B5260" w:rsidRPr="00211B61">
        <w:rPr>
          <w:rFonts w:asciiTheme="minorBidi" w:eastAsia="Times New Roman" w:hAnsiTheme="minorBidi"/>
          <w:bCs/>
          <w:sz w:val="24"/>
          <w:szCs w:val="24"/>
        </w:rPr>
        <w:t xml:space="preserve">, </w:t>
      </w:r>
      <w:proofErr w:type="spellStart"/>
      <w:r w:rsidR="00260FF9" w:rsidRPr="00211B61">
        <w:rPr>
          <w:rFonts w:asciiTheme="minorBidi" w:eastAsia="Times New Roman" w:hAnsiTheme="minorBidi"/>
          <w:bCs/>
          <w:sz w:val="24"/>
          <w:szCs w:val="24"/>
        </w:rPr>
        <w:t>CVH</w:t>
      </w:r>
      <w:proofErr w:type="spellEnd"/>
      <w:r w:rsidR="00260FF9" w:rsidRPr="00211B61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="004B5260" w:rsidRPr="00211B61">
        <w:rPr>
          <w:rFonts w:asciiTheme="minorBidi" w:eastAsia="Times New Roman" w:hAnsiTheme="minorBidi"/>
          <w:bCs/>
          <w:sz w:val="24"/>
          <w:szCs w:val="24"/>
        </w:rPr>
        <w:t xml:space="preserve">and </w:t>
      </w:r>
      <w:proofErr w:type="spellStart"/>
      <w:r w:rsidR="00BD65B3" w:rsidRPr="00211B61">
        <w:rPr>
          <w:rFonts w:asciiTheme="minorBidi" w:eastAsia="Times New Roman" w:hAnsiTheme="minorBidi"/>
          <w:bCs/>
          <w:sz w:val="24"/>
          <w:szCs w:val="24"/>
        </w:rPr>
        <w:t>PVH</w:t>
      </w:r>
      <w:proofErr w:type="spellEnd"/>
      <w:r w:rsidR="00BD65B3" w:rsidRPr="00211B61">
        <w:rPr>
          <w:rFonts w:asciiTheme="minorBidi" w:eastAsia="Times New Roman" w:hAnsiTheme="minorBidi"/>
          <w:bCs/>
          <w:sz w:val="24"/>
          <w:szCs w:val="24"/>
        </w:rPr>
        <w:t>”</w:t>
      </w:r>
      <w:r w:rsidR="004B5260" w:rsidRPr="00211B61">
        <w:rPr>
          <w:rFonts w:asciiTheme="minorBidi" w:eastAsia="Times New Roman" w:hAnsiTheme="minorBidi"/>
          <w:bCs/>
          <w:sz w:val="24"/>
          <w:szCs w:val="24"/>
        </w:rPr>
        <w:t xml:space="preserve"> shall be inserted.</w:t>
      </w:r>
    </w:p>
    <w:p w14:paraId="5380E63F" w14:textId="77777777" w:rsidR="0086198D" w:rsidRDefault="0086198D" w:rsidP="008619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eastAsia="Times New Roman" w:hAnsiTheme="minorBidi"/>
          <w:b/>
          <w:color w:val="000000"/>
          <w:sz w:val="24"/>
          <w:szCs w:val="24"/>
        </w:rPr>
      </w:pPr>
    </w:p>
    <w:p w14:paraId="32B9B150" w14:textId="173452BE" w:rsidR="00722945" w:rsidRPr="00211B61" w:rsidRDefault="0086198D" w:rsidP="008619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color w:val="000000"/>
          <w:sz w:val="24"/>
          <w:szCs w:val="24"/>
        </w:rPr>
        <w:t>4.</w:t>
      </w:r>
      <w:r>
        <w:rPr>
          <w:rFonts w:asciiTheme="minorBidi" w:eastAsia="Times New Roman" w:hAnsiTheme="minorBidi"/>
          <w:b/>
          <w:color w:val="000000"/>
          <w:sz w:val="24"/>
          <w:szCs w:val="24"/>
        </w:rPr>
        <w:tab/>
      </w:r>
      <w:r w:rsidR="00722945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Insertion of </w:t>
      </w:r>
      <w:r w:rsidR="00B61B9F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s</w:t>
      </w:r>
      <w:r w:rsidR="00722945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ection</w:t>
      </w:r>
      <w:r w:rsidR="00FC27E1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s</w:t>
      </w:r>
      <w:r w:rsidR="00722945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44-B</w:t>
      </w:r>
      <w:r w:rsidR="00FC27E1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and 44-C</w:t>
      </w:r>
      <w:r w:rsidR="00722945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</w:t>
      </w:r>
      <w:r w:rsidR="00F37551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in</w:t>
      </w:r>
      <w:r w:rsidR="00B61B9F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</w:t>
      </w:r>
      <w:r w:rsidR="00B61B9F" w:rsidRPr="00211B61">
        <w:rPr>
          <w:rFonts w:asciiTheme="minorBidi" w:eastAsia="Verdana" w:hAnsiTheme="minorBidi"/>
          <w:b/>
          <w:color w:val="000000"/>
          <w:sz w:val="24"/>
          <w:szCs w:val="24"/>
        </w:rPr>
        <w:t>Ordinance XIX of 1965</w:t>
      </w:r>
      <w:proofErr w:type="gramStart"/>
      <w:r w:rsidR="005A4F75" w:rsidRPr="00211B61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722945" w:rsidRPr="00211B61">
        <w:rPr>
          <w:rFonts w:asciiTheme="minorBidi" w:eastAsia="Times New Roman" w:hAnsiTheme="minorBidi"/>
          <w:color w:val="000000"/>
          <w:sz w:val="24"/>
          <w:szCs w:val="24"/>
        </w:rPr>
        <w:t>-</w:t>
      </w:r>
      <w:proofErr w:type="gramEnd"/>
      <w:r w:rsidR="00722945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</w:t>
      </w:r>
      <w:r w:rsidR="00722945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In the Ordinance, after section 44-A, the following </w:t>
      </w:r>
      <w:r w:rsidR="004D00E9" w:rsidRPr="00211B61">
        <w:rPr>
          <w:rFonts w:asciiTheme="minorBidi" w:eastAsia="Times New Roman" w:hAnsiTheme="minorBidi"/>
          <w:color w:val="000000"/>
          <w:sz w:val="24"/>
          <w:szCs w:val="24"/>
        </w:rPr>
        <w:t>sh</w:t>
      </w:r>
      <w:r w:rsidR="00722945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all be inserted: </w:t>
      </w:r>
    </w:p>
    <w:p w14:paraId="380F9EE1" w14:textId="0E8873DD" w:rsidR="002366C1" w:rsidRPr="00211B61" w:rsidRDefault="00B61B9F" w:rsidP="00211B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15"/>
        <w:jc w:val="both"/>
        <w:rPr>
          <w:rFonts w:asciiTheme="minorBidi" w:eastAsia="Times New Roman" w:hAnsiTheme="minorBidi"/>
          <w:bCs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“</w:t>
      </w:r>
      <w:r w:rsidR="002366C1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44-B. </w:t>
      </w:r>
      <w:proofErr w:type="spellStart"/>
      <w:r w:rsidR="00260FF9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CVH</w:t>
      </w:r>
      <w:proofErr w:type="spellEnd"/>
      <w:r w:rsidR="00260FF9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</w:t>
      </w:r>
      <w:r w:rsidR="002366C1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and </w:t>
      </w:r>
      <w:proofErr w:type="spellStart"/>
      <w:r w:rsidR="00260FF9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PVH</w:t>
      </w:r>
      <w:proofErr w:type="spellEnd"/>
      <w:r w:rsidR="00260FF9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</w:t>
      </w:r>
      <w:r w:rsidR="002366C1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not to be driven without permit</w:t>
      </w:r>
      <w:proofErr w:type="gramStart"/>
      <w:r w:rsidR="002366C1" w:rsidRPr="00211B61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302801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-</w:t>
      </w:r>
      <w:proofErr w:type="gramEnd"/>
      <w:r w:rsidR="00871968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</w:t>
      </w:r>
      <w:r w:rsidR="002366C1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(1) No </w:t>
      </w:r>
      <w:proofErr w:type="spellStart"/>
      <w:r w:rsidR="00260FF9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CVH</w:t>
      </w:r>
      <w:proofErr w:type="spellEnd"/>
      <w:r w:rsidR="00260FF9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</w:t>
      </w:r>
      <w:r w:rsidR="002366C1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or </w:t>
      </w:r>
      <w:proofErr w:type="spellStart"/>
      <w:r w:rsidR="00260FF9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PVH</w:t>
      </w:r>
      <w:proofErr w:type="spellEnd"/>
      <w:r w:rsidR="00260FF9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</w:t>
      </w:r>
      <w:r w:rsidR="002366C1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shall </w:t>
      </w:r>
      <w:r w:rsidR="00053CF4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be </w:t>
      </w:r>
      <w:r w:rsidR="002366C1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operate</w:t>
      </w:r>
      <w:r w:rsidR="00053CF4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d by the </w:t>
      </w:r>
      <w:proofErr w:type="spellStart"/>
      <w:r w:rsidR="00053CF4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TNC</w:t>
      </w:r>
      <w:proofErr w:type="spellEnd"/>
      <w:r w:rsidR="00053CF4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through </w:t>
      </w:r>
      <w:proofErr w:type="spellStart"/>
      <w:r w:rsidR="00053CF4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DPPT</w:t>
      </w:r>
      <w:proofErr w:type="spellEnd"/>
      <w:r w:rsidR="00053CF4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</w:t>
      </w:r>
      <w:r w:rsidR="00B12752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without a permit granted by</w:t>
      </w:r>
      <w:r w:rsidR="00B12752" w:rsidRPr="00211B61">
        <w:rPr>
          <w:rFonts w:asciiTheme="minorBidi" w:eastAsia="Times New Roman" w:hAnsiTheme="minorBidi"/>
          <w:bCs/>
          <w:sz w:val="24"/>
          <w:szCs w:val="24"/>
        </w:rPr>
        <w:t xml:space="preserve"> the</w:t>
      </w:r>
      <w:r w:rsidR="002366C1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Regional</w:t>
      </w:r>
      <w:r w:rsidR="00B12752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Transport Authority</w:t>
      </w:r>
      <w:r w:rsidR="00871968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.</w:t>
      </w:r>
    </w:p>
    <w:p w14:paraId="4A4EE61E" w14:textId="4B024872" w:rsidR="002366C1" w:rsidRPr="00211B61" w:rsidRDefault="00027424" w:rsidP="00211B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15"/>
        <w:jc w:val="both"/>
        <w:rPr>
          <w:rFonts w:asciiTheme="minorBidi" w:eastAsia="Times New Roman" w:hAnsiTheme="minorBidi"/>
          <w:bCs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lastRenderedPageBreak/>
        <w:tab/>
      </w:r>
      <w:r w:rsidR="00AB4956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(2)</w:t>
      </w:r>
      <w:r w:rsidR="00AB4956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ab/>
      </w:r>
      <w:r w:rsidR="008D514A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An application, along with prescribed fee, </w:t>
      </w:r>
      <w:r w:rsidR="00C21AE8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for </w:t>
      </w:r>
      <w:r w:rsidR="008D514A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grant of </w:t>
      </w:r>
      <w:r w:rsidR="00C21AE8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permit </w:t>
      </w:r>
      <w:r w:rsidR="00B73F5F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under sub-section (1)</w:t>
      </w:r>
      <w:r w:rsidR="00EA4BFC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,</w:t>
      </w:r>
      <w:r w:rsidR="00B73F5F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</w:t>
      </w:r>
      <w:r w:rsidR="00C21AE8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shall be </w:t>
      </w:r>
      <w:r w:rsidR="00E512D9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submitted</w:t>
      </w:r>
      <w:r w:rsidR="00C21AE8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to the </w:t>
      </w:r>
      <w:r w:rsidR="008D514A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Regional Transport Authority</w:t>
      </w:r>
      <w:r w:rsidR="00C21AE8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by the </w:t>
      </w:r>
      <w:r w:rsidR="00B61B9F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o</w:t>
      </w:r>
      <w:r w:rsidR="00C21AE8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wner or </w:t>
      </w:r>
      <w:r w:rsidR="00B61B9F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l</w:t>
      </w:r>
      <w:r w:rsidR="00C21AE8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essee of the</w:t>
      </w:r>
      <w:r w:rsidR="008D514A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</w:t>
      </w:r>
      <w:proofErr w:type="spellStart"/>
      <w:r w:rsidR="00260FF9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CVH</w:t>
      </w:r>
      <w:proofErr w:type="spellEnd"/>
      <w:r w:rsidR="00260FF9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</w:t>
      </w:r>
      <w:r w:rsidR="008D514A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or </w:t>
      </w:r>
      <w:proofErr w:type="spellStart"/>
      <w:r w:rsidR="00260FF9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PVH</w:t>
      </w:r>
      <w:proofErr w:type="spellEnd"/>
      <w:r w:rsidR="00260FF9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</w:t>
      </w:r>
      <w:r w:rsidR="00C21AE8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on such form as may be issued by </w:t>
      </w:r>
      <w:r w:rsidR="008D514A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the Regional Transport Authority </w:t>
      </w:r>
      <w:r w:rsidR="00C21AE8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covering the following particulars</w:t>
      </w:r>
      <w:r w:rsidR="002366C1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:</w:t>
      </w:r>
    </w:p>
    <w:p w14:paraId="520C716E" w14:textId="60B4F61F" w:rsidR="001B5710" w:rsidRPr="0086198D" w:rsidRDefault="001B5710" w:rsidP="0086198D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right="315" w:hanging="706"/>
        <w:contextualSpacing w:val="0"/>
        <w:jc w:val="both"/>
        <w:rPr>
          <w:rFonts w:asciiTheme="minorBidi" w:eastAsia="Times New Roman" w:hAnsiTheme="minorBidi"/>
          <w:bCs/>
          <w:sz w:val="24"/>
          <w:szCs w:val="24"/>
        </w:rPr>
      </w:pPr>
      <w:r w:rsidRPr="0086198D">
        <w:rPr>
          <w:rFonts w:asciiTheme="minorBidi" w:eastAsia="Times New Roman" w:hAnsiTheme="minorBidi"/>
          <w:bCs/>
          <w:sz w:val="24"/>
          <w:szCs w:val="24"/>
        </w:rPr>
        <w:t>na</w:t>
      </w:r>
      <w:r w:rsidR="008D514A" w:rsidRPr="0086198D">
        <w:rPr>
          <w:rFonts w:asciiTheme="minorBidi" w:eastAsia="Times New Roman" w:hAnsiTheme="minorBidi"/>
          <w:bCs/>
          <w:sz w:val="24"/>
          <w:szCs w:val="24"/>
        </w:rPr>
        <w:t xml:space="preserve">me and address of the owner </w:t>
      </w:r>
      <w:r w:rsidRPr="0086198D">
        <w:rPr>
          <w:rFonts w:asciiTheme="minorBidi" w:eastAsia="Times New Roman" w:hAnsiTheme="minorBidi"/>
          <w:bCs/>
          <w:sz w:val="24"/>
          <w:szCs w:val="24"/>
        </w:rPr>
        <w:t xml:space="preserve">or </w:t>
      </w:r>
      <w:r w:rsidR="00DB1487" w:rsidRPr="0086198D">
        <w:rPr>
          <w:rFonts w:asciiTheme="minorBidi" w:eastAsia="Times New Roman" w:hAnsiTheme="minorBidi"/>
          <w:bCs/>
          <w:sz w:val="24"/>
          <w:szCs w:val="24"/>
        </w:rPr>
        <w:t xml:space="preserve">lessee </w:t>
      </w:r>
      <w:r w:rsidRPr="0086198D">
        <w:rPr>
          <w:rFonts w:asciiTheme="minorBidi" w:eastAsia="Times New Roman" w:hAnsiTheme="minorBidi"/>
          <w:bCs/>
          <w:sz w:val="24"/>
          <w:szCs w:val="24"/>
        </w:rPr>
        <w:t xml:space="preserve">of the </w:t>
      </w:r>
      <w:proofErr w:type="spellStart"/>
      <w:r w:rsidR="00B8706E" w:rsidRPr="0086198D">
        <w:rPr>
          <w:rFonts w:asciiTheme="minorBidi" w:eastAsia="Times New Roman" w:hAnsiTheme="minorBidi"/>
          <w:bCs/>
          <w:sz w:val="24"/>
          <w:szCs w:val="24"/>
        </w:rPr>
        <w:t>CVH</w:t>
      </w:r>
      <w:proofErr w:type="spellEnd"/>
      <w:r w:rsidR="00B8706E" w:rsidRPr="0086198D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="008D514A" w:rsidRPr="0086198D">
        <w:rPr>
          <w:rFonts w:asciiTheme="minorBidi" w:eastAsia="Times New Roman" w:hAnsiTheme="minorBidi"/>
          <w:bCs/>
          <w:sz w:val="24"/>
          <w:szCs w:val="24"/>
        </w:rPr>
        <w:t>or</w:t>
      </w:r>
      <w:r w:rsidR="00B8706E" w:rsidRPr="0086198D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proofErr w:type="spellStart"/>
      <w:r w:rsidR="00B8706E" w:rsidRPr="0086198D">
        <w:rPr>
          <w:rFonts w:asciiTheme="minorBidi" w:eastAsia="Times New Roman" w:hAnsiTheme="minorBidi"/>
          <w:bCs/>
          <w:sz w:val="24"/>
          <w:szCs w:val="24"/>
        </w:rPr>
        <w:t>PVH</w:t>
      </w:r>
      <w:proofErr w:type="spellEnd"/>
      <w:r w:rsidR="00702607" w:rsidRPr="0086198D">
        <w:rPr>
          <w:rFonts w:asciiTheme="minorBidi" w:eastAsia="Times New Roman" w:hAnsiTheme="minorBidi"/>
          <w:bCs/>
          <w:sz w:val="24"/>
          <w:szCs w:val="24"/>
        </w:rPr>
        <w:t>;</w:t>
      </w:r>
      <w:r w:rsidRPr="0086198D">
        <w:rPr>
          <w:rFonts w:asciiTheme="minorBidi" w:eastAsia="Times New Roman" w:hAnsiTheme="minorBidi"/>
          <w:bCs/>
          <w:sz w:val="24"/>
          <w:szCs w:val="24"/>
        </w:rPr>
        <w:t xml:space="preserve"> </w:t>
      </w:r>
    </w:p>
    <w:p w14:paraId="42685AB5" w14:textId="5B07A556" w:rsidR="001B5710" w:rsidRPr="00211B61" w:rsidRDefault="001B5710" w:rsidP="0086198D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right="315" w:hanging="706"/>
        <w:contextualSpacing w:val="0"/>
        <w:jc w:val="both"/>
        <w:rPr>
          <w:rFonts w:asciiTheme="minorBidi" w:eastAsia="Times New Roman" w:hAnsiTheme="minorBidi"/>
          <w:bCs/>
          <w:sz w:val="24"/>
          <w:szCs w:val="24"/>
        </w:rPr>
      </w:pPr>
      <w:r w:rsidRPr="00211B61">
        <w:rPr>
          <w:rFonts w:asciiTheme="minorBidi" w:eastAsia="Times New Roman" w:hAnsiTheme="minorBidi"/>
          <w:bCs/>
          <w:sz w:val="24"/>
          <w:szCs w:val="24"/>
        </w:rPr>
        <w:t xml:space="preserve">name and address of the </w:t>
      </w:r>
      <w:proofErr w:type="spellStart"/>
      <w:r w:rsidR="00260FF9" w:rsidRPr="00211B61">
        <w:rPr>
          <w:rFonts w:asciiTheme="minorBidi" w:eastAsia="Times New Roman" w:hAnsiTheme="minorBidi"/>
          <w:bCs/>
          <w:sz w:val="24"/>
          <w:szCs w:val="24"/>
        </w:rPr>
        <w:t>CVH</w:t>
      </w:r>
      <w:proofErr w:type="spellEnd"/>
      <w:r w:rsidR="00260FF9" w:rsidRPr="00211B61">
        <w:rPr>
          <w:rFonts w:asciiTheme="minorBidi" w:eastAsia="Times New Roman" w:hAnsiTheme="minorBidi"/>
          <w:bCs/>
          <w:sz w:val="24"/>
          <w:szCs w:val="24"/>
        </w:rPr>
        <w:t xml:space="preserve"> driver </w:t>
      </w:r>
      <w:r w:rsidRPr="00211B61">
        <w:rPr>
          <w:rFonts w:asciiTheme="minorBidi" w:eastAsia="Times New Roman" w:hAnsiTheme="minorBidi"/>
          <w:bCs/>
          <w:sz w:val="24"/>
          <w:szCs w:val="24"/>
        </w:rPr>
        <w:t xml:space="preserve">or </w:t>
      </w:r>
      <w:proofErr w:type="spellStart"/>
      <w:r w:rsidR="00260FF9" w:rsidRPr="00211B61">
        <w:rPr>
          <w:rFonts w:asciiTheme="minorBidi" w:eastAsia="Times New Roman" w:hAnsiTheme="minorBidi"/>
          <w:bCs/>
          <w:sz w:val="24"/>
          <w:szCs w:val="24"/>
        </w:rPr>
        <w:t>PVH</w:t>
      </w:r>
      <w:proofErr w:type="spellEnd"/>
      <w:r w:rsidR="00260FF9" w:rsidRPr="00211B61">
        <w:rPr>
          <w:rFonts w:asciiTheme="minorBidi" w:eastAsia="Times New Roman" w:hAnsiTheme="minorBidi"/>
          <w:bCs/>
          <w:sz w:val="24"/>
          <w:szCs w:val="24"/>
        </w:rPr>
        <w:t xml:space="preserve"> driver </w:t>
      </w:r>
      <w:r w:rsidRPr="00211B61">
        <w:rPr>
          <w:rFonts w:asciiTheme="minorBidi" w:eastAsia="Times New Roman" w:hAnsiTheme="minorBidi"/>
          <w:bCs/>
          <w:sz w:val="24"/>
          <w:szCs w:val="24"/>
        </w:rPr>
        <w:t xml:space="preserve">who </w:t>
      </w:r>
      <w:r w:rsidR="00BC60FE" w:rsidRPr="00211B61">
        <w:rPr>
          <w:rFonts w:asciiTheme="minorBidi" w:eastAsia="Times New Roman" w:hAnsiTheme="minorBidi"/>
          <w:bCs/>
          <w:sz w:val="24"/>
          <w:szCs w:val="24"/>
        </w:rPr>
        <w:t xml:space="preserve">will </w:t>
      </w:r>
      <w:r w:rsidRPr="00211B61">
        <w:rPr>
          <w:rFonts w:asciiTheme="minorBidi" w:eastAsia="Times New Roman" w:hAnsiTheme="minorBidi"/>
          <w:bCs/>
          <w:sz w:val="24"/>
          <w:szCs w:val="24"/>
        </w:rPr>
        <w:t xml:space="preserve">drive the </w:t>
      </w:r>
      <w:proofErr w:type="spellStart"/>
      <w:r w:rsidR="00260FF9" w:rsidRPr="00211B61">
        <w:rPr>
          <w:rFonts w:asciiTheme="minorBidi" w:eastAsia="Times New Roman" w:hAnsiTheme="minorBidi"/>
          <w:bCs/>
          <w:sz w:val="24"/>
          <w:szCs w:val="24"/>
        </w:rPr>
        <w:t>CVH</w:t>
      </w:r>
      <w:proofErr w:type="spellEnd"/>
      <w:r w:rsidR="00260FF9" w:rsidRPr="00211B61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Pr="00211B61">
        <w:rPr>
          <w:rFonts w:asciiTheme="minorBidi" w:eastAsia="Times New Roman" w:hAnsiTheme="minorBidi"/>
          <w:bCs/>
          <w:sz w:val="24"/>
          <w:szCs w:val="24"/>
        </w:rPr>
        <w:t>or</w:t>
      </w:r>
      <w:r w:rsidR="00260FF9" w:rsidRPr="00211B61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proofErr w:type="spellStart"/>
      <w:r w:rsidR="00260FF9" w:rsidRPr="00211B61">
        <w:rPr>
          <w:rFonts w:asciiTheme="minorBidi" w:eastAsia="Times New Roman" w:hAnsiTheme="minorBidi"/>
          <w:bCs/>
          <w:sz w:val="24"/>
          <w:szCs w:val="24"/>
        </w:rPr>
        <w:t>PVH</w:t>
      </w:r>
      <w:proofErr w:type="spellEnd"/>
      <w:r w:rsidR="00702607" w:rsidRPr="00211B61">
        <w:rPr>
          <w:rFonts w:asciiTheme="minorBidi" w:eastAsia="Times New Roman" w:hAnsiTheme="minorBidi"/>
          <w:bCs/>
          <w:sz w:val="24"/>
          <w:szCs w:val="24"/>
        </w:rPr>
        <w:t>;</w:t>
      </w:r>
      <w:r w:rsidRPr="00211B61">
        <w:rPr>
          <w:rFonts w:asciiTheme="minorBidi" w:eastAsia="Times New Roman" w:hAnsiTheme="minorBidi"/>
          <w:bCs/>
          <w:sz w:val="24"/>
          <w:szCs w:val="24"/>
        </w:rPr>
        <w:t xml:space="preserve"> </w:t>
      </w:r>
    </w:p>
    <w:p w14:paraId="386CB21D" w14:textId="3CC93D41" w:rsidR="001B5710" w:rsidRPr="00211B61" w:rsidRDefault="001B5710" w:rsidP="0086198D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right="315" w:hanging="706"/>
        <w:contextualSpacing w:val="0"/>
        <w:jc w:val="both"/>
        <w:rPr>
          <w:rFonts w:asciiTheme="minorBidi" w:eastAsia="Times New Roman" w:hAnsiTheme="minorBidi"/>
          <w:bCs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a copy of the </w:t>
      </w:r>
      <w:r w:rsidR="00B73F5F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driving </w:t>
      </w:r>
      <w:r w:rsidR="00260FF9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licenc</w:t>
      </w:r>
      <w:r w:rsidR="00BC60FE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e of </w:t>
      </w:r>
      <w:proofErr w:type="spellStart"/>
      <w:r w:rsidR="00260FF9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CVH</w:t>
      </w:r>
      <w:proofErr w:type="spellEnd"/>
      <w:r w:rsidR="00260FF9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driver </w:t>
      </w:r>
      <w:r w:rsidR="00BC60FE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or</w:t>
      </w:r>
      <w:r w:rsidR="00260FF9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</w:t>
      </w:r>
      <w:proofErr w:type="spellStart"/>
      <w:r w:rsidR="00260FF9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PVH</w:t>
      </w:r>
      <w:proofErr w:type="spellEnd"/>
      <w:r w:rsidR="00260FF9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driver</w:t>
      </w:r>
      <w:r w:rsidR="00702607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;</w:t>
      </w:r>
    </w:p>
    <w:p w14:paraId="3CF9CCA4" w14:textId="0209DE15" w:rsidR="001B5710" w:rsidRPr="00211B61" w:rsidRDefault="001B5710" w:rsidP="0086198D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right="315" w:hanging="706"/>
        <w:contextualSpacing w:val="0"/>
        <w:jc w:val="both"/>
        <w:rPr>
          <w:rFonts w:asciiTheme="minorBidi" w:eastAsia="Times New Roman" w:hAnsiTheme="minorBidi"/>
          <w:bCs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region for which the permit is required;</w:t>
      </w:r>
    </w:p>
    <w:p w14:paraId="562C7BB4" w14:textId="175B3AEE" w:rsidR="001B5710" w:rsidRPr="00211B61" w:rsidRDefault="001B5710" w:rsidP="0086198D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right="315" w:hanging="706"/>
        <w:contextualSpacing w:val="0"/>
        <w:jc w:val="both"/>
        <w:rPr>
          <w:rFonts w:asciiTheme="minorBidi" w:eastAsia="Times New Roman" w:hAnsiTheme="minorBidi"/>
          <w:bCs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a copy of the ce</w:t>
      </w:r>
      <w:r w:rsidR="00BA7105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rtificate of registration of</w:t>
      </w:r>
      <w:r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</w:t>
      </w:r>
      <w:proofErr w:type="spellStart"/>
      <w:r w:rsidR="00BA7105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CVH</w:t>
      </w:r>
      <w:proofErr w:type="spellEnd"/>
      <w:r w:rsidR="00BA7105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</w:t>
      </w:r>
      <w:r w:rsidR="00DB1487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or</w:t>
      </w:r>
      <w:r w:rsidR="00BA7105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</w:t>
      </w:r>
      <w:proofErr w:type="spellStart"/>
      <w:r w:rsidR="00BA7105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PVH</w:t>
      </w:r>
      <w:proofErr w:type="spellEnd"/>
      <w:r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;</w:t>
      </w:r>
    </w:p>
    <w:p w14:paraId="03929737" w14:textId="7E28D1F5" w:rsidR="001B5710" w:rsidRPr="00211B61" w:rsidRDefault="00073173" w:rsidP="0086198D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right="315" w:hanging="706"/>
        <w:contextualSpacing w:val="0"/>
        <w:jc w:val="both"/>
        <w:rPr>
          <w:rFonts w:asciiTheme="minorBidi" w:eastAsia="Times New Roman" w:hAnsiTheme="minorBidi"/>
          <w:bCs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a copy of </w:t>
      </w:r>
      <w:r w:rsidR="00594F19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certificate of </w:t>
      </w:r>
      <w:r w:rsidR="001B5710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fitness </w:t>
      </w:r>
      <w:r w:rsidR="00BA7105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of </w:t>
      </w:r>
      <w:proofErr w:type="spellStart"/>
      <w:r w:rsidR="00BA7105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CVH</w:t>
      </w:r>
      <w:proofErr w:type="spellEnd"/>
      <w:r w:rsidR="00BA7105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or </w:t>
      </w:r>
      <w:proofErr w:type="spellStart"/>
      <w:r w:rsidR="00BA7105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PVH</w:t>
      </w:r>
      <w:proofErr w:type="spellEnd"/>
      <w:r w:rsidR="00BA7105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</w:t>
      </w:r>
      <w:r w:rsidR="001B5710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duly issued by the prescribed authority; and</w:t>
      </w:r>
    </w:p>
    <w:p w14:paraId="2A21ED30" w14:textId="5F2B7485" w:rsidR="001B5710" w:rsidRPr="00211B61" w:rsidRDefault="003B5A26" w:rsidP="0086198D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right="315" w:hanging="706"/>
        <w:contextualSpacing w:val="0"/>
        <w:jc w:val="both"/>
        <w:rPr>
          <w:rFonts w:asciiTheme="minorBidi" w:eastAsia="Times New Roman" w:hAnsiTheme="minorBidi"/>
          <w:bCs/>
          <w:color w:val="000000"/>
          <w:sz w:val="24"/>
          <w:szCs w:val="24"/>
        </w:rPr>
      </w:pPr>
      <w:proofErr w:type="gramStart"/>
      <w:r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proof</w:t>
      </w:r>
      <w:proofErr w:type="gramEnd"/>
      <w:r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of </w:t>
      </w:r>
      <w:r w:rsidR="001B5710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registration of </w:t>
      </w:r>
      <w:proofErr w:type="spellStart"/>
      <w:r w:rsidR="00BA7105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CVH</w:t>
      </w:r>
      <w:proofErr w:type="spellEnd"/>
      <w:r w:rsidR="00BA7105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</w:t>
      </w:r>
      <w:r w:rsidR="00A223CB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or </w:t>
      </w:r>
      <w:proofErr w:type="spellStart"/>
      <w:r w:rsidR="00BA7105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PVH</w:t>
      </w:r>
      <w:proofErr w:type="spellEnd"/>
      <w:r w:rsidR="00BA7105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</w:t>
      </w:r>
      <w:r w:rsidR="001B5710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and </w:t>
      </w:r>
      <w:proofErr w:type="spellStart"/>
      <w:r w:rsidR="00A223CB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CVH</w:t>
      </w:r>
      <w:proofErr w:type="spellEnd"/>
      <w:r w:rsidR="00A223CB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driver</w:t>
      </w:r>
      <w:r w:rsidR="001B5710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</w:t>
      </w:r>
      <w:r w:rsidR="00BA7105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or </w:t>
      </w:r>
      <w:proofErr w:type="spellStart"/>
      <w:r w:rsidR="00BA7105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PVH</w:t>
      </w:r>
      <w:proofErr w:type="spellEnd"/>
      <w:r w:rsidR="00BA7105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driver </w:t>
      </w:r>
      <w:r w:rsidR="001B5710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with </w:t>
      </w:r>
      <w:proofErr w:type="spellStart"/>
      <w:r w:rsidR="009A7140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TNC</w:t>
      </w:r>
      <w:proofErr w:type="spellEnd"/>
      <w:r w:rsidR="00702607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.</w:t>
      </w:r>
      <w:r w:rsidR="001B5710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</w:t>
      </w:r>
    </w:p>
    <w:p w14:paraId="36570279" w14:textId="37CBE205" w:rsidR="00D5632B" w:rsidRPr="00211B61" w:rsidRDefault="002613D6" w:rsidP="00211B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15"/>
        <w:jc w:val="both"/>
        <w:rPr>
          <w:rFonts w:asciiTheme="minorBidi" w:eastAsia="Times New Roman" w:hAnsiTheme="minorBidi"/>
          <w:bCs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ab/>
      </w:r>
      <w:r w:rsidR="00BB63FA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(3)</w:t>
      </w:r>
      <w:r w:rsidR="00BB63FA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ab/>
      </w:r>
      <w:r w:rsidR="00D5632B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An application under sub-section (2) shall be decided by the </w:t>
      </w:r>
      <w:r w:rsidR="004D00E9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concerned Regional Transport Authority</w:t>
      </w:r>
      <w:r w:rsidR="00D5632B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within fourteen days from the date of submission of </w:t>
      </w:r>
      <w:r w:rsidR="00D43BD1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such</w:t>
      </w:r>
      <w:r w:rsidR="00D5632B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application.</w:t>
      </w:r>
    </w:p>
    <w:p w14:paraId="32DB2E96" w14:textId="61924CDF" w:rsidR="00DB7A8A" w:rsidRPr="00211B61" w:rsidRDefault="002613D6" w:rsidP="00211B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15"/>
        <w:jc w:val="both"/>
        <w:rPr>
          <w:rFonts w:asciiTheme="minorBidi" w:eastAsia="Times New Roman" w:hAnsiTheme="minorBidi"/>
          <w:bCs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ab/>
      </w:r>
      <w:r w:rsidR="00BB63FA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(4)</w:t>
      </w:r>
      <w:r w:rsidR="00BB63FA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ab/>
      </w:r>
      <w:r w:rsidR="00D5632B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A permit issued u</w:t>
      </w:r>
      <w:r w:rsidR="004E1154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nder this section </w:t>
      </w:r>
      <w:r w:rsidR="00D5632B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shall be valid for a period of one year.</w:t>
      </w:r>
    </w:p>
    <w:p w14:paraId="06A8F222" w14:textId="6080CCD0" w:rsidR="009A7140" w:rsidRPr="00AB7827" w:rsidRDefault="002613D6" w:rsidP="00211B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15"/>
        <w:jc w:val="both"/>
        <w:rPr>
          <w:rFonts w:asciiTheme="minorBidi" w:eastAsia="Times New Roman" w:hAnsiTheme="minorBidi"/>
          <w:b/>
          <w:sz w:val="24"/>
          <w:szCs w:val="24"/>
        </w:rPr>
      </w:pPr>
      <w:r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ab/>
      </w:r>
      <w:r w:rsidR="00BB63FA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(5)</w:t>
      </w:r>
      <w:r w:rsidR="00BB63FA" w:rsidRPr="00211B61">
        <w:rPr>
          <w:rFonts w:asciiTheme="minorBidi" w:eastAsia="Times New Roman" w:hAnsiTheme="minorBidi"/>
          <w:bCs/>
          <w:sz w:val="24"/>
          <w:szCs w:val="24"/>
        </w:rPr>
        <w:tab/>
      </w:r>
      <w:r w:rsidR="009A7140" w:rsidRPr="00211B61">
        <w:rPr>
          <w:rFonts w:asciiTheme="minorBidi" w:eastAsia="Times New Roman" w:hAnsiTheme="minorBidi"/>
          <w:bCs/>
          <w:sz w:val="24"/>
          <w:szCs w:val="24"/>
        </w:rPr>
        <w:t xml:space="preserve">An application for a </w:t>
      </w:r>
      <w:proofErr w:type="spellStart"/>
      <w:r w:rsidR="00BA7105" w:rsidRPr="00211B61">
        <w:rPr>
          <w:rFonts w:asciiTheme="minorBidi" w:eastAsia="Times New Roman" w:hAnsiTheme="minorBidi"/>
          <w:bCs/>
          <w:sz w:val="24"/>
          <w:szCs w:val="24"/>
        </w:rPr>
        <w:t>CVH</w:t>
      </w:r>
      <w:proofErr w:type="spellEnd"/>
      <w:r w:rsidR="00BA7105" w:rsidRPr="00211B61">
        <w:rPr>
          <w:rFonts w:asciiTheme="minorBidi" w:eastAsia="Times New Roman" w:hAnsiTheme="minorBidi"/>
          <w:bCs/>
          <w:sz w:val="24"/>
          <w:szCs w:val="24"/>
        </w:rPr>
        <w:t xml:space="preserve"> permit or </w:t>
      </w:r>
      <w:proofErr w:type="spellStart"/>
      <w:r w:rsidR="009A7140" w:rsidRPr="00211B61">
        <w:rPr>
          <w:rFonts w:asciiTheme="minorBidi" w:eastAsia="Times New Roman" w:hAnsiTheme="minorBidi"/>
          <w:bCs/>
          <w:sz w:val="24"/>
          <w:szCs w:val="24"/>
        </w:rPr>
        <w:t>PVH</w:t>
      </w:r>
      <w:proofErr w:type="spellEnd"/>
      <w:r w:rsidR="00BA7105" w:rsidRPr="00211B61">
        <w:rPr>
          <w:rFonts w:asciiTheme="minorBidi" w:eastAsia="Times New Roman" w:hAnsiTheme="minorBidi"/>
          <w:bCs/>
          <w:sz w:val="24"/>
          <w:szCs w:val="24"/>
        </w:rPr>
        <w:t xml:space="preserve"> permit</w:t>
      </w:r>
      <w:r w:rsidR="009A7140" w:rsidRPr="00211B61">
        <w:rPr>
          <w:rFonts w:asciiTheme="minorBidi" w:eastAsia="Times New Roman" w:hAnsiTheme="minorBidi"/>
          <w:bCs/>
          <w:sz w:val="24"/>
          <w:szCs w:val="24"/>
        </w:rPr>
        <w:t xml:space="preserve"> shall be </w:t>
      </w:r>
      <w:proofErr w:type="spellStart"/>
      <w:r w:rsidR="009A7140" w:rsidRPr="00211B61">
        <w:rPr>
          <w:rFonts w:asciiTheme="minorBidi" w:eastAsia="Times New Roman" w:hAnsiTheme="minorBidi"/>
          <w:bCs/>
          <w:sz w:val="24"/>
          <w:szCs w:val="24"/>
        </w:rPr>
        <w:t>TNC</w:t>
      </w:r>
      <w:proofErr w:type="spellEnd"/>
      <w:r w:rsidR="009A7140" w:rsidRPr="00211B61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="009A7140" w:rsidRPr="00AB7827">
        <w:rPr>
          <w:rFonts w:asciiTheme="minorBidi" w:eastAsia="Times New Roman" w:hAnsiTheme="minorBidi"/>
          <w:bCs/>
          <w:sz w:val="24"/>
          <w:szCs w:val="24"/>
        </w:rPr>
        <w:t xml:space="preserve">specific. </w:t>
      </w:r>
    </w:p>
    <w:p w14:paraId="7838F426" w14:textId="27B920C8" w:rsidR="004F0C66" w:rsidRPr="00211B61" w:rsidRDefault="00392EBE" w:rsidP="00211B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15"/>
        <w:jc w:val="both"/>
        <w:rPr>
          <w:rFonts w:asciiTheme="minorBidi" w:eastAsia="Times New Roman" w:hAnsiTheme="minorBidi"/>
          <w:sz w:val="24"/>
          <w:szCs w:val="24"/>
        </w:rPr>
      </w:pPr>
      <w:r w:rsidRPr="00211B61">
        <w:rPr>
          <w:rFonts w:asciiTheme="minorBidi" w:eastAsia="Times New Roman" w:hAnsiTheme="minorBidi"/>
          <w:b/>
          <w:sz w:val="24"/>
          <w:szCs w:val="24"/>
        </w:rPr>
        <w:t>44-C</w:t>
      </w:r>
      <w:r w:rsidR="004C4EAD" w:rsidRPr="00211B61">
        <w:rPr>
          <w:rFonts w:asciiTheme="minorBidi" w:eastAsia="Times New Roman" w:hAnsiTheme="minorBidi"/>
          <w:b/>
          <w:sz w:val="24"/>
          <w:szCs w:val="24"/>
        </w:rPr>
        <w:t xml:space="preserve">. </w:t>
      </w:r>
      <w:r w:rsidRPr="00211B61">
        <w:rPr>
          <w:rFonts w:asciiTheme="minorBidi" w:eastAsia="Times New Roman" w:hAnsiTheme="minorBidi"/>
          <w:b/>
          <w:sz w:val="24"/>
          <w:szCs w:val="24"/>
        </w:rPr>
        <w:t xml:space="preserve">Prohibitions on </w:t>
      </w:r>
      <w:proofErr w:type="spellStart"/>
      <w:r w:rsidR="00276708" w:rsidRPr="00211B61">
        <w:rPr>
          <w:rFonts w:asciiTheme="minorBidi" w:eastAsia="Times New Roman" w:hAnsiTheme="minorBidi"/>
          <w:b/>
          <w:sz w:val="24"/>
          <w:szCs w:val="24"/>
        </w:rPr>
        <w:t>CVH</w:t>
      </w:r>
      <w:proofErr w:type="spellEnd"/>
      <w:r w:rsidR="00276708" w:rsidRPr="00211B61">
        <w:rPr>
          <w:rFonts w:asciiTheme="minorBidi" w:eastAsia="Times New Roman" w:hAnsiTheme="minorBidi"/>
          <w:b/>
          <w:sz w:val="24"/>
          <w:szCs w:val="24"/>
        </w:rPr>
        <w:t xml:space="preserve"> </w:t>
      </w:r>
      <w:r w:rsidRPr="00211B61">
        <w:rPr>
          <w:rFonts w:asciiTheme="minorBidi" w:eastAsia="Times New Roman" w:hAnsiTheme="minorBidi"/>
          <w:b/>
          <w:sz w:val="24"/>
          <w:szCs w:val="24"/>
        </w:rPr>
        <w:t xml:space="preserve">and </w:t>
      </w:r>
      <w:proofErr w:type="spellStart"/>
      <w:r w:rsidR="00276708" w:rsidRPr="00211B61">
        <w:rPr>
          <w:rFonts w:asciiTheme="minorBidi" w:eastAsia="Times New Roman" w:hAnsiTheme="minorBidi"/>
          <w:b/>
          <w:sz w:val="24"/>
          <w:szCs w:val="24"/>
        </w:rPr>
        <w:t>PVH</w:t>
      </w:r>
      <w:proofErr w:type="spellEnd"/>
      <w:r w:rsidR="00276708" w:rsidRPr="00211B61">
        <w:rPr>
          <w:rFonts w:asciiTheme="minorBidi" w:eastAsia="Times New Roman" w:hAnsiTheme="minorBidi"/>
          <w:b/>
          <w:sz w:val="24"/>
          <w:szCs w:val="24"/>
        </w:rPr>
        <w:t xml:space="preserve"> </w:t>
      </w:r>
      <w:r w:rsidRPr="00211B61">
        <w:rPr>
          <w:rFonts w:asciiTheme="minorBidi" w:eastAsia="Times New Roman" w:hAnsiTheme="minorBidi"/>
          <w:b/>
          <w:sz w:val="24"/>
          <w:szCs w:val="24"/>
        </w:rPr>
        <w:t>permit holders</w:t>
      </w:r>
      <w:r w:rsidR="00490ED5" w:rsidRPr="00211B61">
        <w:rPr>
          <w:rFonts w:asciiTheme="minorBidi" w:eastAsia="Times New Roman" w:hAnsiTheme="minorBidi"/>
          <w:sz w:val="24"/>
          <w:szCs w:val="24"/>
        </w:rPr>
        <w:t>.-</w:t>
      </w:r>
      <w:r w:rsidRPr="00211B61">
        <w:rPr>
          <w:rFonts w:asciiTheme="minorBidi" w:eastAsia="Times New Roman" w:hAnsiTheme="minorBidi"/>
          <w:b/>
          <w:sz w:val="24"/>
          <w:szCs w:val="24"/>
        </w:rPr>
        <w:t xml:space="preserve"> </w:t>
      </w:r>
      <w:r w:rsidR="00490ED5" w:rsidRPr="00211B61">
        <w:rPr>
          <w:rFonts w:asciiTheme="minorBidi" w:eastAsia="Times New Roman" w:hAnsiTheme="minorBidi"/>
          <w:sz w:val="24"/>
          <w:szCs w:val="24"/>
        </w:rPr>
        <w:t xml:space="preserve">(1) </w:t>
      </w:r>
      <w:r w:rsidR="004F0C66" w:rsidRPr="00211B61">
        <w:rPr>
          <w:rFonts w:asciiTheme="minorBidi" w:eastAsia="Times New Roman" w:hAnsiTheme="minorBidi"/>
          <w:sz w:val="24"/>
          <w:szCs w:val="24"/>
        </w:rPr>
        <w:t>A</w:t>
      </w:r>
      <w:r w:rsidR="00A217B2" w:rsidRPr="00211B61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="00276708" w:rsidRPr="00211B61">
        <w:rPr>
          <w:rFonts w:asciiTheme="minorBidi" w:eastAsia="Times New Roman" w:hAnsiTheme="minorBidi"/>
          <w:sz w:val="24"/>
          <w:szCs w:val="24"/>
        </w:rPr>
        <w:t>CVH</w:t>
      </w:r>
      <w:proofErr w:type="spellEnd"/>
      <w:r w:rsidR="00276708" w:rsidRPr="00211B61">
        <w:rPr>
          <w:rFonts w:asciiTheme="minorBidi" w:eastAsia="Times New Roman" w:hAnsiTheme="minorBidi"/>
          <w:sz w:val="24"/>
          <w:szCs w:val="24"/>
        </w:rPr>
        <w:t xml:space="preserve"> driver </w:t>
      </w:r>
      <w:r w:rsidR="00A217B2" w:rsidRPr="00211B61">
        <w:rPr>
          <w:rFonts w:asciiTheme="minorBidi" w:eastAsia="Times New Roman" w:hAnsiTheme="minorBidi"/>
          <w:sz w:val="24"/>
          <w:szCs w:val="24"/>
        </w:rPr>
        <w:t xml:space="preserve">or </w:t>
      </w:r>
      <w:proofErr w:type="spellStart"/>
      <w:r w:rsidR="00276708" w:rsidRPr="00211B61">
        <w:rPr>
          <w:rFonts w:asciiTheme="minorBidi" w:eastAsia="Times New Roman" w:hAnsiTheme="minorBidi"/>
          <w:sz w:val="24"/>
          <w:szCs w:val="24"/>
        </w:rPr>
        <w:t>PVH</w:t>
      </w:r>
      <w:proofErr w:type="spellEnd"/>
      <w:r w:rsidR="00276708" w:rsidRPr="00211B61">
        <w:rPr>
          <w:rFonts w:asciiTheme="minorBidi" w:eastAsia="Times New Roman" w:hAnsiTheme="minorBidi"/>
          <w:sz w:val="24"/>
          <w:szCs w:val="24"/>
        </w:rPr>
        <w:t xml:space="preserve"> driver </w:t>
      </w:r>
      <w:r w:rsidR="004F0C66" w:rsidRPr="00211B61">
        <w:rPr>
          <w:rFonts w:asciiTheme="minorBidi" w:eastAsia="Times New Roman" w:hAnsiTheme="minorBidi"/>
          <w:sz w:val="24"/>
          <w:szCs w:val="24"/>
        </w:rPr>
        <w:t xml:space="preserve">shall not accept another booking or allow another person to use the same </w:t>
      </w:r>
      <w:proofErr w:type="spellStart"/>
      <w:r w:rsidR="00276708" w:rsidRPr="00211B61">
        <w:rPr>
          <w:rFonts w:asciiTheme="minorBidi" w:eastAsia="Times New Roman" w:hAnsiTheme="minorBidi"/>
          <w:sz w:val="24"/>
          <w:szCs w:val="24"/>
        </w:rPr>
        <w:t>CVH</w:t>
      </w:r>
      <w:proofErr w:type="spellEnd"/>
      <w:r w:rsidR="00276708" w:rsidRPr="00211B61">
        <w:rPr>
          <w:rFonts w:asciiTheme="minorBidi" w:eastAsia="Times New Roman" w:hAnsiTheme="minorBidi"/>
          <w:sz w:val="24"/>
          <w:szCs w:val="24"/>
        </w:rPr>
        <w:t xml:space="preserve"> </w:t>
      </w:r>
      <w:r w:rsidR="000E5E92" w:rsidRPr="00211B61">
        <w:rPr>
          <w:rFonts w:asciiTheme="minorBidi" w:eastAsia="Times New Roman" w:hAnsiTheme="minorBidi"/>
          <w:sz w:val="24"/>
          <w:szCs w:val="24"/>
        </w:rPr>
        <w:t xml:space="preserve">or </w:t>
      </w:r>
      <w:proofErr w:type="spellStart"/>
      <w:r w:rsidR="00276708" w:rsidRPr="00211B61">
        <w:rPr>
          <w:rFonts w:asciiTheme="minorBidi" w:eastAsia="Times New Roman" w:hAnsiTheme="minorBidi"/>
          <w:sz w:val="24"/>
          <w:szCs w:val="24"/>
        </w:rPr>
        <w:t>PVH</w:t>
      </w:r>
      <w:proofErr w:type="spellEnd"/>
      <w:r w:rsidR="00276708" w:rsidRPr="00211B61">
        <w:rPr>
          <w:rFonts w:asciiTheme="minorBidi" w:eastAsia="Times New Roman" w:hAnsiTheme="minorBidi"/>
          <w:sz w:val="24"/>
          <w:szCs w:val="24"/>
        </w:rPr>
        <w:t xml:space="preserve"> </w:t>
      </w:r>
      <w:r w:rsidR="004F0C66" w:rsidRPr="00211B61">
        <w:rPr>
          <w:rFonts w:asciiTheme="minorBidi" w:eastAsia="Times New Roman" w:hAnsiTheme="minorBidi"/>
          <w:sz w:val="24"/>
          <w:szCs w:val="24"/>
        </w:rPr>
        <w:t xml:space="preserve">without permission of the passenger using the </w:t>
      </w:r>
      <w:proofErr w:type="spellStart"/>
      <w:r w:rsidR="00276708" w:rsidRPr="00211B61">
        <w:rPr>
          <w:rFonts w:asciiTheme="minorBidi" w:eastAsia="Times New Roman" w:hAnsiTheme="minorBidi"/>
          <w:sz w:val="24"/>
          <w:szCs w:val="24"/>
        </w:rPr>
        <w:t>CVH</w:t>
      </w:r>
      <w:proofErr w:type="spellEnd"/>
      <w:r w:rsidR="00276708" w:rsidRPr="00211B61">
        <w:rPr>
          <w:rFonts w:asciiTheme="minorBidi" w:eastAsia="Times New Roman" w:hAnsiTheme="minorBidi"/>
          <w:sz w:val="24"/>
          <w:szCs w:val="24"/>
        </w:rPr>
        <w:t xml:space="preserve"> </w:t>
      </w:r>
      <w:r w:rsidR="00761CAF" w:rsidRPr="00211B61">
        <w:rPr>
          <w:rFonts w:asciiTheme="minorBidi" w:eastAsia="Times New Roman" w:hAnsiTheme="minorBidi"/>
          <w:sz w:val="24"/>
          <w:szCs w:val="24"/>
        </w:rPr>
        <w:t xml:space="preserve">or </w:t>
      </w:r>
      <w:proofErr w:type="spellStart"/>
      <w:r w:rsidR="00276708" w:rsidRPr="00211B61">
        <w:rPr>
          <w:rFonts w:asciiTheme="minorBidi" w:eastAsia="Times New Roman" w:hAnsiTheme="minorBidi"/>
          <w:sz w:val="24"/>
          <w:szCs w:val="24"/>
        </w:rPr>
        <w:t>PVH</w:t>
      </w:r>
      <w:proofErr w:type="spellEnd"/>
      <w:r w:rsidR="00276708" w:rsidRPr="00211B61">
        <w:rPr>
          <w:rFonts w:asciiTheme="minorBidi" w:eastAsia="Times New Roman" w:hAnsiTheme="minorBidi"/>
          <w:sz w:val="24"/>
          <w:szCs w:val="24"/>
        </w:rPr>
        <w:t xml:space="preserve"> </w:t>
      </w:r>
      <w:r w:rsidR="004F0C66" w:rsidRPr="00211B61">
        <w:rPr>
          <w:rFonts w:asciiTheme="minorBidi" w:eastAsia="Times New Roman" w:hAnsiTheme="minorBidi"/>
          <w:sz w:val="24"/>
          <w:szCs w:val="24"/>
        </w:rPr>
        <w:t xml:space="preserve">through </w:t>
      </w:r>
      <w:proofErr w:type="spellStart"/>
      <w:r w:rsidR="004F0C66" w:rsidRPr="00211B61">
        <w:rPr>
          <w:rFonts w:asciiTheme="minorBidi" w:eastAsia="Times New Roman" w:hAnsiTheme="minorBidi"/>
          <w:sz w:val="24"/>
          <w:szCs w:val="24"/>
        </w:rPr>
        <w:t>DPPT</w:t>
      </w:r>
      <w:proofErr w:type="spellEnd"/>
      <w:r w:rsidR="001D2A94" w:rsidRPr="00211B61">
        <w:rPr>
          <w:rFonts w:asciiTheme="minorBidi" w:eastAsia="Times New Roman" w:hAnsiTheme="minorBidi"/>
          <w:sz w:val="24"/>
          <w:szCs w:val="24"/>
        </w:rPr>
        <w:t>.</w:t>
      </w:r>
    </w:p>
    <w:p w14:paraId="1FABD2A0" w14:textId="4A577602" w:rsidR="004F0C66" w:rsidRDefault="003F099B" w:rsidP="00211B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15" w:firstLine="720"/>
        <w:jc w:val="both"/>
        <w:rPr>
          <w:rFonts w:asciiTheme="minorBidi" w:eastAsia="Times New Roman" w:hAnsiTheme="minorBidi"/>
          <w:sz w:val="24"/>
          <w:szCs w:val="24"/>
        </w:rPr>
      </w:pPr>
      <w:r w:rsidRPr="00211B61">
        <w:rPr>
          <w:rFonts w:asciiTheme="minorBidi" w:eastAsia="Times New Roman" w:hAnsiTheme="minorBidi"/>
          <w:sz w:val="24"/>
          <w:szCs w:val="24"/>
        </w:rPr>
        <w:t>(2)</w:t>
      </w:r>
      <w:r w:rsidRPr="00211B61">
        <w:rPr>
          <w:rFonts w:asciiTheme="minorBidi" w:eastAsia="Times New Roman" w:hAnsiTheme="minorBidi"/>
          <w:sz w:val="24"/>
          <w:szCs w:val="24"/>
        </w:rPr>
        <w:tab/>
      </w:r>
      <w:r w:rsidR="00AC14D2" w:rsidRPr="00211B61">
        <w:rPr>
          <w:rFonts w:asciiTheme="minorBidi" w:eastAsia="Times New Roman" w:hAnsiTheme="minorBidi"/>
          <w:sz w:val="24"/>
          <w:szCs w:val="24"/>
        </w:rPr>
        <w:t>In case</w:t>
      </w:r>
      <w:r w:rsidR="00BB4CDA" w:rsidRPr="00211B61">
        <w:rPr>
          <w:rFonts w:asciiTheme="minorBidi" w:eastAsia="Times New Roman" w:hAnsiTheme="minorBidi"/>
          <w:sz w:val="24"/>
          <w:szCs w:val="24"/>
        </w:rPr>
        <w:t xml:space="preserve"> </w:t>
      </w:r>
      <w:r w:rsidR="006C6A85" w:rsidRPr="00211B61">
        <w:rPr>
          <w:rFonts w:asciiTheme="minorBidi" w:eastAsia="Times New Roman" w:hAnsiTheme="minorBidi"/>
          <w:sz w:val="24"/>
          <w:szCs w:val="24"/>
        </w:rPr>
        <w:t xml:space="preserve">permission </w:t>
      </w:r>
      <w:r w:rsidR="00AC14D2" w:rsidRPr="00211B61">
        <w:rPr>
          <w:rFonts w:asciiTheme="minorBidi" w:eastAsia="Times New Roman" w:hAnsiTheme="minorBidi"/>
          <w:sz w:val="24"/>
          <w:szCs w:val="24"/>
        </w:rPr>
        <w:t>under sub-section (1) is granted,</w:t>
      </w:r>
      <w:r w:rsidR="006C6A85" w:rsidRPr="00211B61">
        <w:rPr>
          <w:rFonts w:asciiTheme="minorBidi" w:eastAsia="Times New Roman" w:hAnsiTheme="minorBidi"/>
          <w:sz w:val="24"/>
          <w:szCs w:val="24"/>
        </w:rPr>
        <w:t xml:space="preserve"> </w:t>
      </w:r>
      <w:r w:rsidR="00BB4CDA" w:rsidRPr="00211B61">
        <w:rPr>
          <w:rFonts w:asciiTheme="minorBidi" w:eastAsia="Times New Roman" w:hAnsiTheme="minorBidi"/>
          <w:sz w:val="24"/>
          <w:szCs w:val="24"/>
        </w:rPr>
        <w:t>t</w:t>
      </w:r>
      <w:r w:rsidR="004E58E0" w:rsidRPr="00211B61">
        <w:rPr>
          <w:rFonts w:asciiTheme="minorBidi" w:eastAsia="Times New Roman" w:hAnsiTheme="minorBidi"/>
          <w:sz w:val="24"/>
          <w:szCs w:val="24"/>
        </w:rPr>
        <w:t xml:space="preserve">he </w:t>
      </w:r>
      <w:r w:rsidR="004F0C66" w:rsidRPr="00211B61">
        <w:rPr>
          <w:rFonts w:asciiTheme="minorBidi" w:eastAsia="Times New Roman" w:hAnsiTheme="minorBidi"/>
          <w:sz w:val="24"/>
          <w:szCs w:val="24"/>
        </w:rPr>
        <w:t>record</w:t>
      </w:r>
      <w:r w:rsidR="00A24771" w:rsidRPr="00211B61">
        <w:rPr>
          <w:rFonts w:asciiTheme="minorBidi" w:eastAsia="Times New Roman" w:hAnsiTheme="minorBidi"/>
          <w:sz w:val="24"/>
          <w:szCs w:val="24"/>
        </w:rPr>
        <w:t xml:space="preserve"> of such</w:t>
      </w:r>
      <w:r w:rsidR="006C6A85" w:rsidRPr="00211B61">
        <w:rPr>
          <w:rFonts w:asciiTheme="minorBidi" w:eastAsia="Times New Roman" w:hAnsiTheme="minorBidi"/>
          <w:sz w:val="24"/>
          <w:szCs w:val="24"/>
        </w:rPr>
        <w:t xml:space="preserve"> permission</w:t>
      </w:r>
      <w:r w:rsidR="00C34341" w:rsidRPr="00211B61">
        <w:rPr>
          <w:rFonts w:asciiTheme="minorBidi" w:eastAsia="Times New Roman" w:hAnsiTheme="minorBidi"/>
          <w:sz w:val="24"/>
          <w:szCs w:val="24"/>
        </w:rPr>
        <w:t xml:space="preserve"> shall</w:t>
      </w:r>
      <w:r w:rsidR="004F0C66" w:rsidRPr="00211B61">
        <w:rPr>
          <w:rFonts w:asciiTheme="minorBidi" w:eastAsia="Times New Roman" w:hAnsiTheme="minorBidi"/>
          <w:sz w:val="24"/>
          <w:szCs w:val="24"/>
        </w:rPr>
        <w:t xml:space="preserve"> be maintained by the </w:t>
      </w:r>
      <w:proofErr w:type="spellStart"/>
      <w:r w:rsidR="00BB4CDA" w:rsidRPr="00211B61">
        <w:rPr>
          <w:rFonts w:asciiTheme="minorBidi" w:eastAsia="Times New Roman" w:hAnsiTheme="minorBidi"/>
          <w:sz w:val="24"/>
          <w:szCs w:val="24"/>
        </w:rPr>
        <w:t>TNC</w:t>
      </w:r>
      <w:proofErr w:type="spellEnd"/>
      <w:r w:rsidR="00FB212B" w:rsidRPr="00211B61">
        <w:rPr>
          <w:rFonts w:asciiTheme="minorBidi" w:eastAsia="Times New Roman" w:hAnsiTheme="minorBidi"/>
          <w:sz w:val="24"/>
          <w:szCs w:val="24"/>
        </w:rPr>
        <w:t xml:space="preserve"> </w:t>
      </w:r>
      <w:r w:rsidR="00AC14D2" w:rsidRPr="00211B61">
        <w:rPr>
          <w:rFonts w:asciiTheme="minorBidi" w:eastAsia="Times New Roman" w:hAnsiTheme="minorBidi"/>
          <w:sz w:val="24"/>
          <w:szCs w:val="24"/>
        </w:rPr>
        <w:t>t</w:t>
      </w:r>
      <w:r w:rsidR="00FB212B" w:rsidRPr="00211B61">
        <w:rPr>
          <w:rFonts w:asciiTheme="minorBidi" w:eastAsia="Times New Roman" w:hAnsiTheme="minorBidi"/>
          <w:sz w:val="24"/>
          <w:szCs w:val="24"/>
        </w:rPr>
        <w:t xml:space="preserve">hrough </w:t>
      </w:r>
      <w:proofErr w:type="spellStart"/>
      <w:r w:rsidR="00FB212B" w:rsidRPr="00211B61">
        <w:rPr>
          <w:rFonts w:asciiTheme="minorBidi" w:eastAsia="Times New Roman" w:hAnsiTheme="minorBidi"/>
          <w:sz w:val="24"/>
          <w:szCs w:val="24"/>
        </w:rPr>
        <w:t>DPPT</w:t>
      </w:r>
      <w:proofErr w:type="spellEnd"/>
      <w:r w:rsidR="000567F4" w:rsidRPr="00211B61">
        <w:rPr>
          <w:rFonts w:asciiTheme="minorBidi" w:eastAsia="Times New Roman" w:hAnsiTheme="minorBidi"/>
          <w:sz w:val="24"/>
          <w:szCs w:val="24"/>
        </w:rPr>
        <w:t>.</w:t>
      </w:r>
      <w:proofErr w:type="gramStart"/>
      <w:r w:rsidR="00237210" w:rsidRPr="00211B61">
        <w:rPr>
          <w:rFonts w:asciiTheme="minorBidi" w:eastAsia="Times New Roman" w:hAnsiTheme="minorBidi"/>
          <w:sz w:val="24"/>
          <w:szCs w:val="24"/>
        </w:rPr>
        <w:t>”.</w:t>
      </w:r>
      <w:proofErr w:type="gramEnd"/>
      <w:r w:rsidR="00237210" w:rsidRPr="00211B61">
        <w:rPr>
          <w:rFonts w:asciiTheme="minorBidi" w:eastAsia="Times New Roman" w:hAnsiTheme="minorBidi"/>
          <w:sz w:val="24"/>
          <w:szCs w:val="24"/>
        </w:rPr>
        <w:t xml:space="preserve"> </w:t>
      </w:r>
    </w:p>
    <w:p w14:paraId="00A503BB" w14:textId="77777777" w:rsidR="0086198D" w:rsidRPr="00211B61" w:rsidRDefault="0086198D" w:rsidP="008619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15"/>
        <w:jc w:val="both"/>
        <w:rPr>
          <w:rFonts w:asciiTheme="minorBidi" w:eastAsia="Times New Roman" w:hAnsiTheme="minorBidi"/>
          <w:sz w:val="24"/>
          <w:szCs w:val="24"/>
        </w:rPr>
      </w:pPr>
    </w:p>
    <w:p w14:paraId="707AACDB" w14:textId="41E387F6" w:rsidR="005A71EE" w:rsidRPr="00211B61" w:rsidRDefault="0086198D" w:rsidP="0086198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-2552"/>
        </w:tabs>
        <w:spacing w:after="0" w:line="240" w:lineRule="auto"/>
        <w:ind w:left="0"/>
        <w:contextualSpacing w:val="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color w:val="000000"/>
          <w:sz w:val="24"/>
          <w:szCs w:val="24"/>
        </w:rPr>
        <w:t>5.</w:t>
      </w:r>
      <w:r>
        <w:rPr>
          <w:rFonts w:asciiTheme="minorBidi" w:eastAsia="Times New Roman" w:hAnsiTheme="minorBidi"/>
          <w:b/>
          <w:color w:val="000000"/>
          <w:sz w:val="24"/>
          <w:szCs w:val="24"/>
        </w:rPr>
        <w:tab/>
      </w:r>
      <w:r w:rsidR="006B2506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Insertion of </w:t>
      </w:r>
      <w:r w:rsidR="005076AA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CHAPTER</w:t>
      </w:r>
      <w:r w:rsidR="002B7687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V</w:t>
      </w:r>
      <w:r w:rsidR="00DE5596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-B in </w:t>
      </w:r>
      <w:r w:rsidR="00C34341" w:rsidRPr="00211B61">
        <w:rPr>
          <w:rFonts w:asciiTheme="minorBidi" w:eastAsia="Verdana" w:hAnsiTheme="minorBidi"/>
          <w:b/>
          <w:color w:val="000000"/>
          <w:sz w:val="24"/>
          <w:szCs w:val="24"/>
        </w:rPr>
        <w:t>Ordinance XIX of 1965</w:t>
      </w:r>
      <w:proofErr w:type="gramStart"/>
      <w:r w:rsidR="00DE5596" w:rsidRPr="00211B61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6B2506" w:rsidRPr="00211B61">
        <w:rPr>
          <w:rFonts w:asciiTheme="minorBidi" w:eastAsia="Times New Roman" w:hAnsiTheme="minorBidi"/>
          <w:color w:val="000000"/>
          <w:sz w:val="24"/>
          <w:szCs w:val="24"/>
        </w:rPr>
        <w:t>-</w:t>
      </w:r>
      <w:proofErr w:type="gramEnd"/>
      <w:r w:rsidR="006B2506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</w:t>
      </w:r>
      <w:r w:rsidR="006B2506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In the Ordinance, after </w:t>
      </w:r>
      <w:r w:rsidR="00DE5596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CHAPTER V-A</w:t>
      </w:r>
      <w:r w:rsidR="00DE5596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, the following </w:t>
      </w:r>
      <w:r w:rsidR="00DE5596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CHAPTER V-B</w:t>
      </w:r>
      <w:r w:rsidR="00DE5596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shall </w:t>
      </w:r>
      <w:r w:rsidR="00875B85" w:rsidRPr="00211B61">
        <w:rPr>
          <w:rFonts w:asciiTheme="minorBidi" w:eastAsia="Times New Roman" w:hAnsiTheme="minorBidi"/>
          <w:color w:val="000000"/>
          <w:sz w:val="24"/>
          <w:szCs w:val="24"/>
        </w:rPr>
        <w:t>be inserted</w:t>
      </w:r>
      <w:r w:rsidR="006B2506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: </w:t>
      </w:r>
    </w:p>
    <w:p w14:paraId="4637D674" w14:textId="2A63BF88" w:rsidR="006B2506" w:rsidRPr="00211B61" w:rsidRDefault="00F43323" w:rsidP="00211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7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  <w:r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“</w:t>
      </w:r>
      <w:r w:rsidR="00237210" w:rsidRPr="00211B61">
        <w:rPr>
          <w:rFonts w:asciiTheme="minorBidi" w:eastAsia="Times New Roman" w:hAnsiTheme="minorBidi"/>
          <w:b/>
          <w:bCs/>
          <w:sz w:val="24"/>
          <w:szCs w:val="24"/>
        </w:rPr>
        <w:t>CHAPTER V-B</w:t>
      </w:r>
    </w:p>
    <w:p w14:paraId="7BAB682B" w14:textId="6CC3C799" w:rsidR="00237210" w:rsidRPr="00211B61" w:rsidRDefault="00830FD0" w:rsidP="00211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7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  <w:proofErr w:type="spellStart"/>
      <w:r w:rsidRPr="00211B61">
        <w:rPr>
          <w:rFonts w:asciiTheme="minorBidi" w:eastAsia="Times New Roman" w:hAnsiTheme="minorBidi"/>
          <w:b/>
          <w:bCs/>
          <w:sz w:val="24"/>
          <w:szCs w:val="24"/>
        </w:rPr>
        <w:t>LICENCING</w:t>
      </w:r>
      <w:proofErr w:type="spellEnd"/>
      <w:r w:rsidRPr="00211B61">
        <w:rPr>
          <w:rFonts w:asciiTheme="minorBidi" w:eastAsia="Times New Roman" w:hAnsiTheme="minorBidi"/>
          <w:b/>
          <w:bCs/>
          <w:sz w:val="24"/>
          <w:szCs w:val="24"/>
        </w:rPr>
        <w:t xml:space="preserve"> AND PENALTIES </w:t>
      </w:r>
    </w:p>
    <w:p w14:paraId="288D220F" w14:textId="45DCF200" w:rsidR="004E58E0" w:rsidRPr="00211B61" w:rsidRDefault="00CE218D" w:rsidP="00211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15"/>
        <w:jc w:val="both"/>
        <w:rPr>
          <w:rFonts w:asciiTheme="minorBidi" w:eastAsia="Times New Roman" w:hAnsiTheme="minorBidi"/>
          <w:sz w:val="24"/>
          <w:szCs w:val="24"/>
        </w:rPr>
      </w:pPr>
      <w:r w:rsidRPr="00211B61">
        <w:rPr>
          <w:rFonts w:asciiTheme="minorBidi" w:eastAsia="Times New Roman" w:hAnsiTheme="minorBidi"/>
          <w:b/>
          <w:bCs/>
          <w:sz w:val="24"/>
          <w:szCs w:val="24"/>
        </w:rPr>
        <w:t>72-</w:t>
      </w:r>
      <w:r w:rsidR="00875B85" w:rsidRPr="00211B61">
        <w:rPr>
          <w:rFonts w:asciiTheme="minorBidi" w:eastAsia="Times New Roman" w:hAnsiTheme="minorBidi"/>
          <w:b/>
          <w:bCs/>
          <w:sz w:val="24"/>
          <w:szCs w:val="24"/>
        </w:rPr>
        <w:t>H</w:t>
      </w:r>
      <w:r w:rsidR="00C34341" w:rsidRPr="00211B61">
        <w:rPr>
          <w:rFonts w:asciiTheme="minorBidi" w:eastAsia="Times New Roman" w:hAnsiTheme="minorBidi"/>
          <w:b/>
          <w:bCs/>
          <w:sz w:val="24"/>
          <w:szCs w:val="24"/>
        </w:rPr>
        <w:t>.</w:t>
      </w:r>
      <w:r w:rsidRPr="00211B61"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  <w:proofErr w:type="spellStart"/>
      <w:r w:rsidR="007C0A46" w:rsidRPr="00211B61">
        <w:rPr>
          <w:rFonts w:asciiTheme="minorBidi" w:eastAsia="Times New Roman" w:hAnsiTheme="minorBidi"/>
          <w:b/>
          <w:bCs/>
          <w:sz w:val="24"/>
          <w:szCs w:val="24"/>
        </w:rPr>
        <w:t>TNC</w:t>
      </w:r>
      <w:proofErr w:type="spellEnd"/>
      <w:r w:rsidR="004916D9" w:rsidRPr="00211B61">
        <w:rPr>
          <w:rFonts w:asciiTheme="minorBidi" w:eastAsia="Times New Roman" w:hAnsiTheme="minorBidi"/>
          <w:b/>
          <w:sz w:val="24"/>
          <w:szCs w:val="24"/>
        </w:rPr>
        <w:t xml:space="preserve"> operating licence</w:t>
      </w:r>
      <w:proofErr w:type="gramStart"/>
      <w:r w:rsidR="0026537B" w:rsidRPr="00211B61">
        <w:rPr>
          <w:rFonts w:asciiTheme="minorBidi" w:eastAsia="Times New Roman" w:hAnsiTheme="minorBidi"/>
          <w:bCs/>
          <w:sz w:val="24"/>
          <w:szCs w:val="24"/>
        </w:rPr>
        <w:t>.</w:t>
      </w:r>
      <w:r w:rsidR="00F2239A" w:rsidRPr="00211B61">
        <w:rPr>
          <w:rFonts w:asciiTheme="minorBidi" w:eastAsia="Times New Roman" w:hAnsiTheme="minorBidi"/>
          <w:bCs/>
          <w:sz w:val="24"/>
          <w:szCs w:val="24"/>
        </w:rPr>
        <w:t>-</w:t>
      </w:r>
      <w:proofErr w:type="gramEnd"/>
      <w:r w:rsidR="009B7F30" w:rsidRPr="00211B61">
        <w:rPr>
          <w:rFonts w:asciiTheme="minorBidi" w:eastAsia="Times New Roman" w:hAnsiTheme="minorBidi"/>
          <w:bCs/>
          <w:sz w:val="24"/>
          <w:szCs w:val="24"/>
        </w:rPr>
        <w:t xml:space="preserve"> (1) </w:t>
      </w:r>
      <w:r w:rsidR="006924CF" w:rsidRPr="00211B61">
        <w:rPr>
          <w:rFonts w:asciiTheme="minorBidi" w:eastAsia="Times New Roman" w:hAnsiTheme="minorBidi"/>
          <w:bCs/>
          <w:sz w:val="24"/>
          <w:szCs w:val="24"/>
        </w:rPr>
        <w:t xml:space="preserve">No </w:t>
      </w:r>
      <w:proofErr w:type="spellStart"/>
      <w:r w:rsidRPr="00211B61">
        <w:rPr>
          <w:rFonts w:asciiTheme="minorBidi" w:eastAsia="Times New Roman" w:hAnsiTheme="minorBidi"/>
          <w:sz w:val="24"/>
          <w:szCs w:val="24"/>
        </w:rPr>
        <w:t>TNC</w:t>
      </w:r>
      <w:proofErr w:type="spellEnd"/>
      <w:r w:rsidRPr="00211B61">
        <w:rPr>
          <w:rFonts w:asciiTheme="minorBidi" w:eastAsia="Times New Roman" w:hAnsiTheme="minorBidi"/>
          <w:sz w:val="24"/>
          <w:szCs w:val="24"/>
        </w:rPr>
        <w:t xml:space="preserve"> shall</w:t>
      </w:r>
      <w:r w:rsidR="004E58E0" w:rsidRPr="00211B61">
        <w:rPr>
          <w:rFonts w:asciiTheme="minorBidi" w:eastAsia="Times New Roman" w:hAnsiTheme="minorBidi"/>
          <w:sz w:val="24"/>
          <w:szCs w:val="24"/>
        </w:rPr>
        <w:t xml:space="preserve"> </w:t>
      </w:r>
      <w:r w:rsidR="006924CF" w:rsidRPr="00211B61">
        <w:rPr>
          <w:rFonts w:asciiTheme="minorBidi" w:eastAsia="Times New Roman" w:hAnsiTheme="minorBidi"/>
          <w:sz w:val="24"/>
          <w:szCs w:val="24"/>
        </w:rPr>
        <w:t>operate without a</w:t>
      </w:r>
      <w:r w:rsidR="004E58E0" w:rsidRPr="00211B61">
        <w:rPr>
          <w:rFonts w:asciiTheme="minorBidi" w:eastAsia="Times New Roman" w:hAnsiTheme="minorBidi"/>
          <w:sz w:val="24"/>
          <w:szCs w:val="24"/>
        </w:rPr>
        <w:t xml:space="preserve"> </w:t>
      </w:r>
      <w:r w:rsidR="00A921F4" w:rsidRPr="00211B61">
        <w:rPr>
          <w:rFonts w:asciiTheme="minorBidi" w:eastAsia="Times New Roman" w:hAnsiTheme="minorBidi"/>
          <w:sz w:val="24"/>
          <w:szCs w:val="24"/>
        </w:rPr>
        <w:t>licenc</w:t>
      </w:r>
      <w:r w:rsidR="004E58E0" w:rsidRPr="00211B61">
        <w:rPr>
          <w:rFonts w:asciiTheme="minorBidi" w:eastAsia="Times New Roman" w:hAnsiTheme="minorBidi"/>
          <w:sz w:val="24"/>
          <w:szCs w:val="24"/>
        </w:rPr>
        <w:t xml:space="preserve">e </w:t>
      </w:r>
      <w:r w:rsidR="006924CF" w:rsidRPr="00211B61">
        <w:rPr>
          <w:rFonts w:asciiTheme="minorBidi" w:eastAsia="Times New Roman" w:hAnsiTheme="minorBidi"/>
          <w:sz w:val="24"/>
          <w:szCs w:val="24"/>
        </w:rPr>
        <w:t xml:space="preserve">granted by </w:t>
      </w:r>
      <w:r w:rsidRPr="00211B61">
        <w:rPr>
          <w:rFonts w:asciiTheme="minorBidi" w:eastAsia="Times New Roman" w:hAnsiTheme="minorBidi"/>
          <w:sz w:val="24"/>
          <w:szCs w:val="24"/>
        </w:rPr>
        <w:t>the Provincial Transport Authority</w:t>
      </w:r>
      <w:r w:rsidR="006924CF" w:rsidRPr="00211B61">
        <w:rPr>
          <w:rFonts w:asciiTheme="minorBidi" w:eastAsia="Times New Roman" w:hAnsiTheme="minorBidi"/>
          <w:sz w:val="24"/>
          <w:szCs w:val="24"/>
        </w:rPr>
        <w:t>.</w:t>
      </w:r>
    </w:p>
    <w:p w14:paraId="0D07D7E8" w14:textId="600DDBFF" w:rsidR="00CE218D" w:rsidRPr="00211B61" w:rsidRDefault="00E26E44" w:rsidP="00211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315" w:firstLine="720"/>
        <w:jc w:val="both"/>
        <w:rPr>
          <w:rFonts w:asciiTheme="minorBidi" w:eastAsia="Times New Roman" w:hAnsiTheme="minorBidi"/>
          <w:sz w:val="24"/>
          <w:szCs w:val="24"/>
        </w:rPr>
      </w:pPr>
      <w:r w:rsidRPr="00211B61">
        <w:rPr>
          <w:rFonts w:asciiTheme="minorBidi" w:eastAsia="Times New Roman" w:hAnsiTheme="minorBidi"/>
          <w:sz w:val="24"/>
          <w:szCs w:val="24"/>
        </w:rPr>
        <w:t>(2)</w:t>
      </w:r>
      <w:r w:rsidRPr="00211B61">
        <w:rPr>
          <w:rFonts w:asciiTheme="minorBidi" w:eastAsia="Times New Roman" w:hAnsiTheme="minorBidi"/>
          <w:sz w:val="24"/>
          <w:szCs w:val="24"/>
        </w:rPr>
        <w:tab/>
      </w:r>
      <w:r w:rsidR="004916D9" w:rsidRPr="00211B61">
        <w:rPr>
          <w:rFonts w:asciiTheme="minorBidi" w:eastAsia="Times New Roman" w:hAnsiTheme="minorBidi"/>
          <w:sz w:val="24"/>
          <w:szCs w:val="24"/>
        </w:rPr>
        <w:t>An application</w:t>
      </w:r>
      <w:r w:rsidR="001272AB" w:rsidRPr="00211B61">
        <w:rPr>
          <w:rFonts w:asciiTheme="minorBidi" w:eastAsia="Times New Roman" w:hAnsiTheme="minorBidi"/>
          <w:sz w:val="24"/>
          <w:szCs w:val="24"/>
        </w:rPr>
        <w:t>,</w:t>
      </w:r>
      <w:r w:rsidR="006B6698" w:rsidRPr="00211B61">
        <w:rPr>
          <w:rFonts w:asciiTheme="minorBidi" w:eastAsia="Times New Roman" w:hAnsiTheme="minorBidi"/>
          <w:sz w:val="24"/>
          <w:szCs w:val="24"/>
        </w:rPr>
        <w:t xml:space="preserve"> along with</w:t>
      </w:r>
      <w:r w:rsidR="006924CF" w:rsidRPr="00211B61">
        <w:rPr>
          <w:rFonts w:asciiTheme="minorBidi" w:eastAsia="Times New Roman" w:hAnsiTheme="minorBidi"/>
          <w:sz w:val="24"/>
          <w:szCs w:val="24"/>
        </w:rPr>
        <w:t xml:space="preserve"> fee</w:t>
      </w:r>
      <w:r w:rsidR="006B6698" w:rsidRPr="00211B61">
        <w:rPr>
          <w:rFonts w:asciiTheme="minorBidi" w:eastAsia="Times New Roman" w:hAnsiTheme="minorBidi"/>
          <w:sz w:val="24"/>
          <w:szCs w:val="24"/>
        </w:rPr>
        <w:t xml:space="preserve"> as provided in the </w:t>
      </w:r>
      <w:r w:rsidR="004077A9" w:rsidRPr="00211B61">
        <w:rPr>
          <w:rFonts w:asciiTheme="minorBidi" w:eastAsia="Times New Roman" w:hAnsiTheme="minorBidi"/>
          <w:sz w:val="24"/>
          <w:szCs w:val="24"/>
        </w:rPr>
        <w:t>Sixteenth</w:t>
      </w:r>
      <w:r w:rsidR="003B5A26" w:rsidRPr="00211B61">
        <w:rPr>
          <w:rFonts w:asciiTheme="minorBidi" w:eastAsia="Times New Roman" w:hAnsiTheme="minorBidi"/>
          <w:sz w:val="24"/>
          <w:szCs w:val="24"/>
        </w:rPr>
        <w:t xml:space="preserve"> </w:t>
      </w:r>
      <w:r w:rsidR="006B6698" w:rsidRPr="00211B61">
        <w:rPr>
          <w:rFonts w:asciiTheme="minorBidi" w:eastAsia="Times New Roman" w:hAnsiTheme="minorBidi"/>
          <w:sz w:val="24"/>
          <w:szCs w:val="24"/>
        </w:rPr>
        <w:t>Schedule</w:t>
      </w:r>
      <w:r w:rsidR="001272AB" w:rsidRPr="00211B61">
        <w:rPr>
          <w:rFonts w:asciiTheme="minorBidi" w:eastAsia="Times New Roman" w:hAnsiTheme="minorBidi"/>
          <w:sz w:val="24"/>
          <w:szCs w:val="24"/>
        </w:rPr>
        <w:t>,</w:t>
      </w:r>
      <w:r w:rsidR="004916D9" w:rsidRPr="00211B61">
        <w:rPr>
          <w:rFonts w:asciiTheme="minorBidi" w:eastAsia="Times New Roman" w:hAnsiTheme="minorBidi"/>
          <w:sz w:val="24"/>
          <w:szCs w:val="24"/>
        </w:rPr>
        <w:t xml:space="preserve"> for grant of licence</w:t>
      </w:r>
      <w:r w:rsidR="007C0A46" w:rsidRPr="00211B61">
        <w:rPr>
          <w:rFonts w:asciiTheme="minorBidi" w:eastAsia="Times New Roman" w:hAnsiTheme="minorBidi"/>
          <w:sz w:val="24"/>
          <w:szCs w:val="24"/>
        </w:rPr>
        <w:t xml:space="preserve"> under sub-section (1)</w:t>
      </w:r>
      <w:r w:rsidR="004916D9" w:rsidRPr="00211B61">
        <w:rPr>
          <w:rFonts w:asciiTheme="minorBidi" w:eastAsia="Times New Roman" w:hAnsiTheme="minorBidi"/>
          <w:sz w:val="24"/>
          <w:szCs w:val="24"/>
        </w:rPr>
        <w:t xml:space="preserve"> shall be submitted to </w:t>
      </w:r>
      <w:r w:rsidR="00CE218D" w:rsidRPr="00211B61">
        <w:rPr>
          <w:rFonts w:asciiTheme="minorBidi" w:eastAsia="Times New Roman" w:hAnsiTheme="minorBidi"/>
          <w:sz w:val="24"/>
          <w:szCs w:val="24"/>
        </w:rPr>
        <w:t>the P</w:t>
      </w:r>
      <w:r w:rsidR="00B44A24" w:rsidRPr="00211B61">
        <w:rPr>
          <w:rFonts w:asciiTheme="minorBidi" w:eastAsia="Times New Roman" w:hAnsiTheme="minorBidi"/>
          <w:sz w:val="24"/>
          <w:szCs w:val="24"/>
        </w:rPr>
        <w:t xml:space="preserve">rovincial </w:t>
      </w:r>
      <w:r w:rsidR="00CE218D" w:rsidRPr="00211B61">
        <w:rPr>
          <w:rFonts w:asciiTheme="minorBidi" w:eastAsia="Times New Roman" w:hAnsiTheme="minorBidi"/>
          <w:sz w:val="24"/>
          <w:szCs w:val="24"/>
        </w:rPr>
        <w:t>T</w:t>
      </w:r>
      <w:r w:rsidR="00B44A24" w:rsidRPr="00211B61">
        <w:rPr>
          <w:rFonts w:asciiTheme="minorBidi" w:eastAsia="Times New Roman" w:hAnsiTheme="minorBidi"/>
          <w:sz w:val="24"/>
          <w:szCs w:val="24"/>
        </w:rPr>
        <w:t xml:space="preserve">ransport </w:t>
      </w:r>
      <w:r w:rsidR="00CE218D" w:rsidRPr="00211B61">
        <w:rPr>
          <w:rFonts w:asciiTheme="minorBidi" w:eastAsia="Times New Roman" w:hAnsiTheme="minorBidi"/>
          <w:sz w:val="24"/>
          <w:szCs w:val="24"/>
        </w:rPr>
        <w:t>A</w:t>
      </w:r>
      <w:r w:rsidR="00B44A24" w:rsidRPr="00211B61">
        <w:rPr>
          <w:rFonts w:asciiTheme="minorBidi" w:eastAsia="Times New Roman" w:hAnsiTheme="minorBidi"/>
          <w:sz w:val="24"/>
          <w:szCs w:val="24"/>
        </w:rPr>
        <w:t>uthority</w:t>
      </w:r>
      <w:r w:rsidR="006924CF" w:rsidRPr="00211B61">
        <w:rPr>
          <w:rFonts w:asciiTheme="minorBidi" w:eastAsia="Times New Roman" w:hAnsiTheme="minorBidi"/>
          <w:sz w:val="24"/>
          <w:szCs w:val="24"/>
        </w:rPr>
        <w:t xml:space="preserve"> containing the following information</w:t>
      </w:r>
      <w:r w:rsidR="00CE218D" w:rsidRPr="00211B61">
        <w:rPr>
          <w:rFonts w:asciiTheme="minorBidi" w:eastAsia="Times New Roman" w:hAnsiTheme="minorBidi"/>
          <w:sz w:val="24"/>
          <w:szCs w:val="24"/>
        </w:rPr>
        <w:t xml:space="preserve">: </w:t>
      </w:r>
    </w:p>
    <w:p w14:paraId="6DE7BB15" w14:textId="1856F50F" w:rsidR="004D00E9" w:rsidRPr="00211B61" w:rsidRDefault="00C93132" w:rsidP="0086198D">
      <w:pPr>
        <w:pStyle w:val="ListParagraph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right="315" w:hanging="720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211B61">
        <w:rPr>
          <w:rFonts w:asciiTheme="minorBidi" w:eastAsia="Times New Roman" w:hAnsiTheme="minorBidi"/>
          <w:sz w:val="24"/>
          <w:szCs w:val="24"/>
        </w:rPr>
        <w:t xml:space="preserve">certificate </w:t>
      </w:r>
      <w:r w:rsidR="007230DA" w:rsidRPr="00211B61">
        <w:rPr>
          <w:rFonts w:asciiTheme="minorBidi" w:eastAsia="Times New Roman" w:hAnsiTheme="minorBidi"/>
          <w:sz w:val="24"/>
          <w:szCs w:val="24"/>
        </w:rPr>
        <w:t>of</w:t>
      </w:r>
      <w:r w:rsidR="004D00E9" w:rsidRPr="00211B61">
        <w:rPr>
          <w:rFonts w:asciiTheme="minorBidi" w:eastAsia="Times New Roman" w:hAnsiTheme="minorBidi"/>
          <w:sz w:val="24"/>
          <w:szCs w:val="24"/>
        </w:rPr>
        <w:t xml:space="preserve"> </w:t>
      </w:r>
      <w:r w:rsidR="007230DA" w:rsidRPr="00211B61">
        <w:rPr>
          <w:rFonts w:asciiTheme="minorBidi" w:eastAsia="Times New Roman" w:hAnsiTheme="minorBidi"/>
          <w:sz w:val="24"/>
          <w:szCs w:val="24"/>
        </w:rPr>
        <w:t xml:space="preserve">incorporation </w:t>
      </w:r>
      <w:r w:rsidR="004D00E9" w:rsidRPr="00211B61">
        <w:rPr>
          <w:rFonts w:asciiTheme="minorBidi" w:eastAsia="Times New Roman" w:hAnsiTheme="minorBidi"/>
          <w:sz w:val="24"/>
          <w:szCs w:val="24"/>
        </w:rPr>
        <w:t xml:space="preserve">of the </w:t>
      </w:r>
      <w:proofErr w:type="spellStart"/>
      <w:r w:rsidR="004D00E9" w:rsidRPr="00211B61">
        <w:rPr>
          <w:rFonts w:asciiTheme="minorBidi" w:eastAsia="Times New Roman" w:hAnsiTheme="minorBidi"/>
          <w:sz w:val="24"/>
          <w:szCs w:val="24"/>
        </w:rPr>
        <w:t>TNC</w:t>
      </w:r>
      <w:proofErr w:type="spellEnd"/>
      <w:r w:rsidR="004D00E9" w:rsidRPr="00211B61">
        <w:rPr>
          <w:rFonts w:asciiTheme="minorBidi" w:eastAsia="Times New Roman" w:hAnsiTheme="minorBidi"/>
          <w:sz w:val="24"/>
          <w:szCs w:val="24"/>
        </w:rPr>
        <w:t xml:space="preserve"> under the Companies Act</w:t>
      </w:r>
      <w:r w:rsidR="000567F4" w:rsidRPr="00211B61">
        <w:rPr>
          <w:rFonts w:asciiTheme="minorBidi" w:eastAsia="Times New Roman" w:hAnsiTheme="minorBidi"/>
          <w:sz w:val="24"/>
          <w:szCs w:val="24"/>
        </w:rPr>
        <w:t>,</w:t>
      </w:r>
      <w:r w:rsidR="004D00E9" w:rsidRPr="00211B61">
        <w:rPr>
          <w:rFonts w:asciiTheme="minorBidi" w:eastAsia="Times New Roman" w:hAnsiTheme="minorBidi"/>
          <w:sz w:val="24"/>
          <w:szCs w:val="24"/>
        </w:rPr>
        <w:t xml:space="preserve"> 2017 (</w:t>
      </w:r>
      <w:r w:rsidR="00FC27E1" w:rsidRPr="00211B61">
        <w:rPr>
          <w:rFonts w:asciiTheme="minorBidi" w:eastAsia="Times New Roman" w:hAnsiTheme="minorBidi"/>
          <w:sz w:val="24"/>
          <w:szCs w:val="24"/>
        </w:rPr>
        <w:t>XIX of 2017</w:t>
      </w:r>
      <w:r w:rsidR="004D00E9" w:rsidRPr="00211B61">
        <w:rPr>
          <w:rFonts w:asciiTheme="minorBidi" w:eastAsia="Times New Roman" w:hAnsiTheme="minorBidi"/>
          <w:sz w:val="24"/>
          <w:szCs w:val="24"/>
        </w:rPr>
        <w:t>);</w:t>
      </w:r>
    </w:p>
    <w:p w14:paraId="00F29083" w14:textId="678ED755" w:rsidR="00CE218D" w:rsidRPr="00211B61" w:rsidRDefault="00C34341" w:rsidP="0086198D">
      <w:pPr>
        <w:pStyle w:val="ListParagraph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right="315" w:hanging="720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211B61">
        <w:rPr>
          <w:rFonts w:asciiTheme="minorBidi" w:eastAsia="Times New Roman" w:hAnsiTheme="minorBidi"/>
          <w:sz w:val="24"/>
          <w:szCs w:val="24"/>
        </w:rPr>
        <w:t>M</w:t>
      </w:r>
      <w:r w:rsidR="00CE218D" w:rsidRPr="00211B61">
        <w:rPr>
          <w:rFonts w:asciiTheme="minorBidi" w:eastAsia="Times New Roman" w:hAnsiTheme="minorBidi"/>
          <w:sz w:val="24"/>
          <w:szCs w:val="24"/>
        </w:rPr>
        <w:t xml:space="preserve">emorandum </w:t>
      </w:r>
      <w:r w:rsidR="004916D9" w:rsidRPr="00211B61">
        <w:rPr>
          <w:rFonts w:asciiTheme="minorBidi" w:eastAsia="Times New Roman" w:hAnsiTheme="minorBidi"/>
          <w:sz w:val="24"/>
          <w:szCs w:val="24"/>
        </w:rPr>
        <w:t xml:space="preserve">of Association </w:t>
      </w:r>
      <w:r w:rsidR="00CE218D" w:rsidRPr="00211B61">
        <w:rPr>
          <w:rFonts w:asciiTheme="minorBidi" w:eastAsia="Times New Roman" w:hAnsiTheme="minorBidi"/>
          <w:sz w:val="24"/>
          <w:szCs w:val="24"/>
        </w:rPr>
        <w:t>and Articles of Association</w:t>
      </w:r>
      <w:r w:rsidR="001272AB" w:rsidRPr="00211B61">
        <w:rPr>
          <w:rFonts w:asciiTheme="minorBidi" w:eastAsia="Times New Roman" w:hAnsiTheme="minorBidi"/>
          <w:sz w:val="24"/>
          <w:szCs w:val="24"/>
        </w:rPr>
        <w:t xml:space="preserve"> of </w:t>
      </w:r>
      <w:proofErr w:type="spellStart"/>
      <w:r w:rsidR="001272AB" w:rsidRPr="00211B61">
        <w:rPr>
          <w:rFonts w:asciiTheme="minorBidi" w:eastAsia="Times New Roman" w:hAnsiTheme="minorBidi"/>
          <w:sz w:val="24"/>
          <w:szCs w:val="24"/>
        </w:rPr>
        <w:t>TNC</w:t>
      </w:r>
      <w:proofErr w:type="spellEnd"/>
      <w:r w:rsidR="00163D89" w:rsidRPr="00211B61">
        <w:rPr>
          <w:rFonts w:asciiTheme="minorBidi" w:eastAsia="Times New Roman" w:hAnsiTheme="minorBidi"/>
          <w:sz w:val="24"/>
          <w:szCs w:val="24"/>
        </w:rPr>
        <w:t>;</w:t>
      </w:r>
    </w:p>
    <w:p w14:paraId="749EB206" w14:textId="07DA39C7" w:rsidR="00CE218D" w:rsidRPr="00211B61" w:rsidRDefault="007C0A46" w:rsidP="0086198D">
      <w:pPr>
        <w:pStyle w:val="ListParagraph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right="315" w:hanging="720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211B61">
        <w:rPr>
          <w:rFonts w:asciiTheme="minorBidi" w:eastAsia="Times New Roman" w:hAnsiTheme="minorBidi"/>
          <w:sz w:val="24"/>
          <w:szCs w:val="24"/>
        </w:rPr>
        <w:t xml:space="preserve">undertaking by the </w:t>
      </w:r>
      <w:proofErr w:type="spellStart"/>
      <w:r w:rsidRPr="00211B61">
        <w:rPr>
          <w:rFonts w:asciiTheme="minorBidi" w:eastAsia="Times New Roman" w:hAnsiTheme="minorBidi"/>
          <w:sz w:val="24"/>
          <w:szCs w:val="24"/>
        </w:rPr>
        <w:t>TNC</w:t>
      </w:r>
      <w:proofErr w:type="spellEnd"/>
      <w:r w:rsidRPr="00211B61">
        <w:rPr>
          <w:rFonts w:asciiTheme="minorBidi" w:eastAsia="Times New Roman" w:hAnsiTheme="minorBidi"/>
          <w:sz w:val="24"/>
          <w:szCs w:val="24"/>
        </w:rPr>
        <w:t xml:space="preserve"> for compliance of </w:t>
      </w:r>
      <w:r w:rsidR="00C34341" w:rsidRPr="00211B61">
        <w:rPr>
          <w:rFonts w:asciiTheme="minorBidi" w:eastAsia="Times New Roman" w:hAnsiTheme="minorBidi"/>
          <w:sz w:val="24"/>
          <w:szCs w:val="24"/>
        </w:rPr>
        <w:t>p</w:t>
      </w:r>
      <w:r w:rsidR="00CE218D" w:rsidRPr="00211B61">
        <w:rPr>
          <w:rFonts w:asciiTheme="minorBidi" w:eastAsia="Times New Roman" w:hAnsiTheme="minorBidi"/>
          <w:sz w:val="24"/>
          <w:szCs w:val="24"/>
        </w:rPr>
        <w:t>rotocols for ensuring security and safety of passengers</w:t>
      </w:r>
      <w:r w:rsidRPr="00211B61">
        <w:rPr>
          <w:rFonts w:asciiTheme="minorBidi" w:eastAsia="Times New Roman" w:hAnsiTheme="minorBidi"/>
          <w:sz w:val="24"/>
          <w:szCs w:val="24"/>
        </w:rPr>
        <w:t xml:space="preserve"> as specified by the Provincial Transport Authority</w:t>
      </w:r>
      <w:r w:rsidR="00163D89" w:rsidRPr="00211B61">
        <w:rPr>
          <w:rFonts w:asciiTheme="minorBidi" w:eastAsia="Times New Roman" w:hAnsiTheme="minorBidi"/>
          <w:sz w:val="24"/>
          <w:szCs w:val="24"/>
        </w:rPr>
        <w:t>;</w:t>
      </w:r>
    </w:p>
    <w:p w14:paraId="0720987B" w14:textId="29BE1509" w:rsidR="00CE218D" w:rsidRPr="00211B61" w:rsidRDefault="00C34341" w:rsidP="0086198D">
      <w:pPr>
        <w:pStyle w:val="ListParagraph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right="315" w:hanging="720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211B61">
        <w:rPr>
          <w:rFonts w:asciiTheme="minorBidi" w:eastAsia="Times New Roman" w:hAnsiTheme="minorBidi"/>
          <w:sz w:val="24"/>
          <w:szCs w:val="24"/>
        </w:rPr>
        <w:t>c</w:t>
      </w:r>
      <w:r w:rsidR="006B6698" w:rsidRPr="00211B61">
        <w:rPr>
          <w:rFonts w:asciiTheme="minorBidi" w:eastAsia="Times New Roman" w:hAnsiTheme="minorBidi"/>
          <w:sz w:val="24"/>
          <w:szCs w:val="24"/>
        </w:rPr>
        <w:t>omplaints redressal mechanism</w:t>
      </w:r>
      <w:r w:rsidR="00276708" w:rsidRPr="00211B61">
        <w:rPr>
          <w:rFonts w:asciiTheme="minorBidi" w:eastAsia="Times New Roman" w:hAnsiTheme="minorBidi"/>
          <w:sz w:val="24"/>
          <w:szCs w:val="24"/>
        </w:rPr>
        <w:t xml:space="preserve"> of </w:t>
      </w:r>
      <w:proofErr w:type="spellStart"/>
      <w:r w:rsidR="00276708" w:rsidRPr="00211B61">
        <w:rPr>
          <w:rFonts w:asciiTheme="minorBidi" w:eastAsia="Times New Roman" w:hAnsiTheme="minorBidi"/>
          <w:sz w:val="24"/>
          <w:szCs w:val="24"/>
        </w:rPr>
        <w:t>TNC</w:t>
      </w:r>
      <w:proofErr w:type="spellEnd"/>
      <w:r w:rsidR="00163D89" w:rsidRPr="00211B61">
        <w:rPr>
          <w:rFonts w:asciiTheme="minorBidi" w:eastAsia="Times New Roman" w:hAnsiTheme="minorBidi"/>
          <w:sz w:val="24"/>
          <w:szCs w:val="24"/>
        </w:rPr>
        <w:t>; and</w:t>
      </w:r>
    </w:p>
    <w:p w14:paraId="331FC4FC" w14:textId="1E47D606" w:rsidR="001302A2" w:rsidRPr="00211B61" w:rsidRDefault="006B6698" w:rsidP="0086198D">
      <w:pPr>
        <w:pStyle w:val="ListParagraph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right="315" w:hanging="720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proofErr w:type="gramStart"/>
      <w:r w:rsidRPr="00211B61">
        <w:rPr>
          <w:rFonts w:asciiTheme="minorBidi" w:eastAsia="Times New Roman" w:hAnsiTheme="minorBidi"/>
          <w:sz w:val="24"/>
          <w:szCs w:val="24"/>
        </w:rPr>
        <w:t>any</w:t>
      </w:r>
      <w:proofErr w:type="gramEnd"/>
      <w:r w:rsidRPr="00211B61">
        <w:rPr>
          <w:rFonts w:asciiTheme="minorBidi" w:eastAsia="Times New Roman" w:hAnsiTheme="minorBidi"/>
          <w:sz w:val="24"/>
          <w:szCs w:val="24"/>
        </w:rPr>
        <w:t xml:space="preserve"> other </w:t>
      </w:r>
      <w:r w:rsidR="00C34341" w:rsidRPr="00211B61">
        <w:rPr>
          <w:rFonts w:asciiTheme="minorBidi" w:eastAsia="Times New Roman" w:hAnsiTheme="minorBidi"/>
          <w:sz w:val="24"/>
          <w:szCs w:val="24"/>
        </w:rPr>
        <w:t>i</w:t>
      </w:r>
      <w:r w:rsidR="004916D9" w:rsidRPr="00211B61">
        <w:rPr>
          <w:rFonts w:asciiTheme="minorBidi" w:eastAsia="Times New Roman" w:hAnsiTheme="minorBidi"/>
          <w:sz w:val="24"/>
          <w:szCs w:val="24"/>
        </w:rPr>
        <w:t xml:space="preserve">nformation or </w:t>
      </w:r>
      <w:r w:rsidR="00CE218D" w:rsidRPr="00211B61">
        <w:rPr>
          <w:rFonts w:asciiTheme="minorBidi" w:eastAsia="Times New Roman" w:hAnsiTheme="minorBidi"/>
          <w:sz w:val="24"/>
          <w:szCs w:val="24"/>
        </w:rPr>
        <w:t xml:space="preserve">details about the </w:t>
      </w:r>
      <w:proofErr w:type="spellStart"/>
      <w:r w:rsidR="00ED1348" w:rsidRPr="00211B61">
        <w:rPr>
          <w:rFonts w:asciiTheme="minorBidi" w:eastAsia="Times New Roman" w:hAnsiTheme="minorBidi"/>
          <w:sz w:val="24"/>
          <w:szCs w:val="24"/>
        </w:rPr>
        <w:t>TNC</w:t>
      </w:r>
      <w:proofErr w:type="spellEnd"/>
      <w:r w:rsidRPr="00211B61">
        <w:rPr>
          <w:rFonts w:asciiTheme="minorBidi" w:eastAsia="Times New Roman" w:hAnsiTheme="minorBidi"/>
          <w:sz w:val="24"/>
          <w:szCs w:val="24"/>
        </w:rPr>
        <w:t xml:space="preserve"> as may be required by the Provincial Transport Authority</w:t>
      </w:r>
      <w:r w:rsidR="001459F6" w:rsidRPr="00211B61">
        <w:rPr>
          <w:rFonts w:asciiTheme="minorBidi" w:eastAsia="Times New Roman" w:hAnsiTheme="minorBidi"/>
          <w:sz w:val="24"/>
          <w:szCs w:val="24"/>
        </w:rPr>
        <w:t>.</w:t>
      </w:r>
    </w:p>
    <w:p w14:paraId="0D4F2FC5" w14:textId="3FDBC46E" w:rsidR="00DE3E5C" w:rsidRPr="00211B61" w:rsidRDefault="0067175F" w:rsidP="00211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15" w:firstLine="709"/>
        <w:jc w:val="both"/>
        <w:rPr>
          <w:rFonts w:asciiTheme="minorBidi" w:eastAsia="Times New Roman" w:hAnsiTheme="minorBidi"/>
          <w:sz w:val="24"/>
          <w:szCs w:val="24"/>
        </w:rPr>
      </w:pPr>
      <w:r w:rsidRPr="00211B61">
        <w:rPr>
          <w:rFonts w:asciiTheme="minorBidi" w:eastAsia="Times New Roman" w:hAnsiTheme="minorBidi"/>
          <w:sz w:val="24"/>
          <w:szCs w:val="24"/>
        </w:rPr>
        <w:t>(3)</w:t>
      </w:r>
      <w:r w:rsidRPr="00211B61">
        <w:rPr>
          <w:rFonts w:asciiTheme="minorBidi" w:eastAsia="Times New Roman" w:hAnsiTheme="minorBidi"/>
          <w:sz w:val="24"/>
          <w:szCs w:val="24"/>
        </w:rPr>
        <w:tab/>
      </w:r>
      <w:r w:rsidR="006B6698" w:rsidRPr="00211B61">
        <w:rPr>
          <w:rFonts w:asciiTheme="minorBidi" w:eastAsia="Times New Roman" w:hAnsiTheme="minorBidi"/>
          <w:sz w:val="24"/>
          <w:szCs w:val="24"/>
        </w:rPr>
        <w:t>The</w:t>
      </w:r>
      <w:r w:rsidR="006924CF" w:rsidRPr="00211B61">
        <w:rPr>
          <w:rFonts w:asciiTheme="minorBidi" w:eastAsia="Times New Roman" w:hAnsiTheme="minorBidi"/>
          <w:sz w:val="24"/>
          <w:szCs w:val="24"/>
        </w:rPr>
        <w:t xml:space="preserve"> </w:t>
      </w:r>
      <w:r w:rsidR="00C34341" w:rsidRPr="00211B61">
        <w:rPr>
          <w:rFonts w:asciiTheme="minorBidi" w:eastAsia="Times New Roman" w:hAnsiTheme="minorBidi"/>
          <w:sz w:val="24"/>
          <w:szCs w:val="24"/>
        </w:rPr>
        <w:t>l</w:t>
      </w:r>
      <w:r w:rsidR="006924CF" w:rsidRPr="00211B61">
        <w:rPr>
          <w:rFonts w:asciiTheme="minorBidi" w:eastAsia="Times New Roman" w:hAnsiTheme="minorBidi"/>
          <w:sz w:val="24"/>
          <w:szCs w:val="24"/>
        </w:rPr>
        <w:t>icenc</w:t>
      </w:r>
      <w:r w:rsidR="004E58E0" w:rsidRPr="00211B61">
        <w:rPr>
          <w:rFonts w:asciiTheme="minorBidi" w:eastAsia="Times New Roman" w:hAnsiTheme="minorBidi"/>
          <w:sz w:val="24"/>
          <w:szCs w:val="24"/>
        </w:rPr>
        <w:t xml:space="preserve">e </w:t>
      </w:r>
      <w:r w:rsidR="006B6698" w:rsidRPr="00211B61">
        <w:rPr>
          <w:rFonts w:asciiTheme="minorBidi" w:eastAsia="Times New Roman" w:hAnsiTheme="minorBidi"/>
          <w:sz w:val="24"/>
          <w:szCs w:val="24"/>
        </w:rPr>
        <w:t xml:space="preserve">granted under sub-section (1) </w:t>
      </w:r>
      <w:r w:rsidR="004E58E0" w:rsidRPr="00211B61">
        <w:rPr>
          <w:rFonts w:asciiTheme="minorBidi" w:eastAsia="Times New Roman" w:hAnsiTheme="minorBidi"/>
          <w:sz w:val="24"/>
          <w:szCs w:val="24"/>
        </w:rPr>
        <w:t>shall be v</w:t>
      </w:r>
      <w:r w:rsidR="00073173" w:rsidRPr="00211B61">
        <w:rPr>
          <w:rFonts w:asciiTheme="minorBidi" w:eastAsia="Times New Roman" w:hAnsiTheme="minorBidi"/>
          <w:sz w:val="24"/>
          <w:szCs w:val="24"/>
        </w:rPr>
        <w:t>alid for such a period as provided in the Sixteenth Schedule</w:t>
      </w:r>
      <w:r w:rsidR="00C34341" w:rsidRPr="00211B61">
        <w:rPr>
          <w:rFonts w:asciiTheme="minorBidi" w:eastAsia="Times New Roman" w:hAnsiTheme="minorBidi"/>
          <w:sz w:val="24"/>
          <w:szCs w:val="24"/>
        </w:rPr>
        <w:t xml:space="preserve"> and</w:t>
      </w:r>
      <w:r w:rsidR="004E58E0" w:rsidRPr="00211B61">
        <w:rPr>
          <w:rFonts w:asciiTheme="minorBidi" w:eastAsia="Times New Roman" w:hAnsiTheme="minorBidi"/>
          <w:sz w:val="24"/>
          <w:szCs w:val="24"/>
        </w:rPr>
        <w:t xml:space="preserve"> </w:t>
      </w:r>
      <w:r w:rsidR="00C34341" w:rsidRPr="00211B61">
        <w:rPr>
          <w:rFonts w:asciiTheme="minorBidi" w:eastAsia="Times New Roman" w:hAnsiTheme="minorBidi"/>
          <w:sz w:val="24"/>
          <w:szCs w:val="24"/>
        </w:rPr>
        <w:t>the r</w:t>
      </w:r>
      <w:r w:rsidR="004E58E0" w:rsidRPr="00211B61">
        <w:rPr>
          <w:rFonts w:asciiTheme="minorBidi" w:eastAsia="Times New Roman" w:hAnsiTheme="minorBidi"/>
          <w:sz w:val="24"/>
          <w:szCs w:val="24"/>
        </w:rPr>
        <w:t>enewal</w:t>
      </w:r>
      <w:r w:rsidR="006B6698" w:rsidRPr="00211B61">
        <w:rPr>
          <w:rFonts w:asciiTheme="minorBidi" w:eastAsia="Times New Roman" w:hAnsiTheme="minorBidi"/>
          <w:sz w:val="24"/>
          <w:szCs w:val="24"/>
        </w:rPr>
        <w:t xml:space="preserve"> thereof</w:t>
      </w:r>
      <w:r w:rsidR="004E58E0" w:rsidRPr="00211B61">
        <w:rPr>
          <w:rFonts w:asciiTheme="minorBidi" w:eastAsia="Times New Roman" w:hAnsiTheme="minorBidi"/>
          <w:sz w:val="24"/>
          <w:szCs w:val="24"/>
        </w:rPr>
        <w:t xml:space="preserve"> </w:t>
      </w:r>
      <w:r w:rsidR="006B6698" w:rsidRPr="00211B61">
        <w:rPr>
          <w:rFonts w:asciiTheme="minorBidi" w:eastAsia="Times New Roman" w:hAnsiTheme="minorBidi"/>
          <w:sz w:val="24"/>
          <w:szCs w:val="24"/>
        </w:rPr>
        <w:t xml:space="preserve">may </w:t>
      </w:r>
      <w:r w:rsidR="004E58E0" w:rsidRPr="00211B61">
        <w:rPr>
          <w:rFonts w:asciiTheme="minorBidi" w:eastAsia="Times New Roman" w:hAnsiTheme="minorBidi"/>
          <w:sz w:val="24"/>
          <w:szCs w:val="24"/>
        </w:rPr>
        <w:t xml:space="preserve">be subject to </w:t>
      </w:r>
      <w:r w:rsidR="002919B4" w:rsidRPr="00211B61">
        <w:rPr>
          <w:rFonts w:asciiTheme="minorBidi" w:eastAsia="Times New Roman" w:hAnsiTheme="minorBidi"/>
          <w:sz w:val="24"/>
          <w:szCs w:val="24"/>
        </w:rPr>
        <w:t xml:space="preserve">the </w:t>
      </w:r>
      <w:r w:rsidR="001272AB" w:rsidRPr="00211B61">
        <w:rPr>
          <w:rFonts w:asciiTheme="minorBidi" w:eastAsia="Times New Roman" w:hAnsiTheme="minorBidi"/>
          <w:sz w:val="24"/>
          <w:szCs w:val="24"/>
        </w:rPr>
        <w:t xml:space="preserve">payment of </w:t>
      </w:r>
      <w:r w:rsidR="00073173" w:rsidRPr="00211B61">
        <w:rPr>
          <w:rFonts w:asciiTheme="minorBidi" w:eastAsia="Times New Roman" w:hAnsiTheme="minorBidi"/>
          <w:sz w:val="24"/>
          <w:szCs w:val="24"/>
        </w:rPr>
        <w:t xml:space="preserve">such </w:t>
      </w:r>
      <w:r w:rsidR="004E58E0" w:rsidRPr="00211B61">
        <w:rPr>
          <w:rFonts w:asciiTheme="minorBidi" w:eastAsia="Times New Roman" w:hAnsiTheme="minorBidi"/>
          <w:sz w:val="24"/>
          <w:szCs w:val="24"/>
        </w:rPr>
        <w:t>fee</w:t>
      </w:r>
      <w:r w:rsidR="006B6698" w:rsidRPr="00211B61">
        <w:rPr>
          <w:rFonts w:asciiTheme="minorBidi" w:eastAsia="Times New Roman" w:hAnsiTheme="minorBidi"/>
          <w:sz w:val="24"/>
          <w:szCs w:val="24"/>
        </w:rPr>
        <w:t xml:space="preserve"> as provided in the </w:t>
      </w:r>
      <w:r w:rsidR="00994D4F" w:rsidRPr="00211B61">
        <w:rPr>
          <w:rFonts w:asciiTheme="minorBidi" w:eastAsia="Times New Roman" w:hAnsiTheme="minorBidi"/>
          <w:sz w:val="24"/>
          <w:szCs w:val="24"/>
        </w:rPr>
        <w:t>Sixteenth</w:t>
      </w:r>
      <w:r w:rsidR="003B5A26" w:rsidRPr="00211B61">
        <w:rPr>
          <w:rFonts w:asciiTheme="minorBidi" w:eastAsia="Times New Roman" w:hAnsiTheme="minorBidi"/>
          <w:sz w:val="24"/>
          <w:szCs w:val="24"/>
        </w:rPr>
        <w:t xml:space="preserve"> </w:t>
      </w:r>
      <w:r w:rsidR="006B6698" w:rsidRPr="00211B61">
        <w:rPr>
          <w:rFonts w:asciiTheme="minorBidi" w:eastAsia="Times New Roman" w:hAnsiTheme="minorBidi"/>
          <w:sz w:val="24"/>
          <w:szCs w:val="24"/>
        </w:rPr>
        <w:t>Schedule</w:t>
      </w:r>
      <w:r w:rsidR="002919B4" w:rsidRPr="00211B61">
        <w:rPr>
          <w:rFonts w:asciiTheme="minorBidi" w:eastAsia="Times New Roman" w:hAnsiTheme="minorBidi"/>
          <w:sz w:val="24"/>
          <w:szCs w:val="24"/>
        </w:rPr>
        <w:t xml:space="preserve"> and </w:t>
      </w:r>
      <w:proofErr w:type="spellStart"/>
      <w:r w:rsidR="001272AB" w:rsidRPr="00211B61">
        <w:rPr>
          <w:rFonts w:asciiTheme="minorBidi" w:eastAsia="Times New Roman" w:hAnsiTheme="minorBidi"/>
          <w:sz w:val="24"/>
          <w:szCs w:val="24"/>
        </w:rPr>
        <w:t>fulfilment</w:t>
      </w:r>
      <w:proofErr w:type="spellEnd"/>
      <w:r w:rsidR="001272AB" w:rsidRPr="00211B61">
        <w:rPr>
          <w:rFonts w:asciiTheme="minorBidi" w:eastAsia="Times New Roman" w:hAnsiTheme="minorBidi"/>
          <w:sz w:val="24"/>
          <w:szCs w:val="24"/>
        </w:rPr>
        <w:t xml:space="preserve"> of </w:t>
      </w:r>
      <w:r w:rsidR="002919B4" w:rsidRPr="00211B61">
        <w:rPr>
          <w:rFonts w:asciiTheme="minorBidi" w:eastAsia="Times New Roman" w:hAnsiTheme="minorBidi"/>
          <w:sz w:val="24"/>
          <w:szCs w:val="24"/>
        </w:rPr>
        <w:t>other requirements as may be prescribed</w:t>
      </w:r>
      <w:r w:rsidR="007A2619" w:rsidRPr="00211B61">
        <w:rPr>
          <w:rFonts w:asciiTheme="minorBidi" w:eastAsia="Times New Roman" w:hAnsiTheme="minorBidi"/>
          <w:sz w:val="24"/>
          <w:szCs w:val="24"/>
        </w:rPr>
        <w:t>.</w:t>
      </w:r>
      <w:r w:rsidR="00DE3E5C" w:rsidRPr="00211B61">
        <w:rPr>
          <w:rFonts w:asciiTheme="minorBidi" w:eastAsia="Times New Roman" w:hAnsiTheme="minorBidi"/>
          <w:sz w:val="24"/>
          <w:szCs w:val="24"/>
        </w:rPr>
        <w:t xml:space="preserve"> </w:t>
      </w:r>
    </w:p>
    <w:p w14:paraId="6756C0D5" w14:textId="2ED9A741" w:rsidR="005073AB" w:rsidRPr="00211B61" w:rsidRDefault="004E58E0" w:rsidP="00211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15"/>
        <w:jc w:val="both"/>
        <w:rPr>
          <w:rFonts w:asciiTheme="minorBidi" w:hAnsiTheme="minorBidi"/>
          <w:sz w:val="24"/>
          <w:szCs w:val="24"/>
        </w:rPr>
      </w:pPr>
      <w:r w:rsidRPr="00211B61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lastRenderedPageBreak/>
        <w:t>72-I</w:t>
      </w:r>
      <w:r w:rsidR="00C34341" w:rsidRPr="00211B61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  <w:r w:rsidRPr="00211B61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</w:t>
      </w:r>
      <w:r w:rsidR="00815ABE" w:rsidRPr="00211B61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Responsibilities of </w:t>
      </w:r>
      <w:proofErr w:type="spellStart"/>
      <w:r w:rsidR="00815ABE" w:rsidRPr="00211B61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TNC</w:t>
      </w:r>
      <w:proofErr w:type="spellEnd"/>
      <w:r w:rsidR="00A21900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.-</w:t>
      </w:r>
      <w:r w:rsidR="001959BF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(1) </w:t>
      </w:r>
      <w:r w:rsidR="005073AB" w:rsidRPr="00211B61">
        <w:rPr>
          <w:rFonts w:asciiTheme="minorBidi" w:hAnsiTheme="minorBidi"/>
          <w:sz w:val="24"/>
          <w:szCs w:val="24"/>
        </w:rPr>
        <w:t xml:space="preserve">Every </w:t>
      </w:r>
      <w:proofErr w:type="spellStart"/>
      <w:r w:rsidR="005073AB" w:rsidRPr="00211B61">
        <w:rPr>
          <w:rFonts w:asciiTheme="minorBidi" w:hAnsiTheme="minorBidi"/>
          <w:sz w:val="24"/>
          <w:szCs w:val="24"/>
        </w:rPr>
        <w:t>TNC</w:t>
      </w:r>
      <w:proofErr w:type="spellEnd"/>
      <w:r w:rsidR="005073AB" w:rsidRPr="00211B61">
        <w:rPr>
          <w:rFonts w:asciiTheme="minorBidi" w:hAnsiTheme="minorBidi"/>
          <w:sz w:val="24"/>
          <w:szCs w:val="24"/>
        </w:rPr>
        <w:t xml:space="preserve"> shall maintain </w:t>
      </w:r>
      <w:r w:rsidRPr="00211B61">
        <w:rPr>
          <w:rFonts w:asciiTheme="minorBidi" w:hAnsiTheme="minorBidi"/>
          <w:sz w:val="24"/>
          <w:szCs w:val="24"/>
        </w:rPr>
        <w:t xml:space="preserve">updated information </w:t>
      </w:r>
      <w:r w:rsidR="005073AB" w:rsidRPr="00211B61">
        <w:rPr>
          <w:rFonts w:asciiTheme="minorBidi" w:hAnsiTheme="minorBidi"/>
          <w:sz w:val="24"/>
          <w:szCs w:val="24"/>
        </w:rPr>
        <w:t xml:space="preserve">of </w:t>
      </w:r>
      <w:proofErr w:type="spellStart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>CVH</w:t>
      </w:r>
      <w:proofErr w:type="spellEnd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, </w:t>
      </w:r>
      <w:proofErr w:type="spellStart"/>
      <w:r w:rsidR="004E1154" w:rsidRPr="00211B61">
        <w:rPr>
          <w:rFonts w:asciiTheme="minorBidi" w:eastAsia="Times New Roman" w:hAnsiTheme="minorBidi"/>
          <w:color w:val="000000"/>
          <w:sz w:val="24"/>
          <w:szCs w:val="24"/>
        </w:rPr>
        <w:t>PVH</w:t>
      </w:r>
      <w:proofErr w:type="spellEnd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, </w:t>
      </w:r>
      <w:proofErr w:type="spellStart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>CVH</w:t>
      </w:r>
      <w:proofErr w:type="spellEnd"/>
      <w:r w:rsidR="00276708" w:rsidRPr="00211B61">
        <w:rPr>
          <w:rFonts w:asciiTheme="minorBidi" w:hAnsiTheme="minorBidi"/>
          <w:sz w:val="24"/>
          <w:szCs w:val="24"/>
        </w:rPr>
        <w:t xml:space="preserve"> </w:t>
      </w:r>
      <w:r w:rsidR="005073AB" w:rsidRPr="00211B61">
        <w:rPr>
          <w:rFonts w:asciiTheme="minorBidi" w:hAnsiTheme="minorBidi"/>
          <w:sz w:val="24"/>
          <w:szCs w:val="24"/>
        </w:rPr>
        <w:t xml:space="preserve">drivers, </w:t>
      </w:r>
      <w:proofErr w:type="spellStart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>PVH</w:t>
      </w:r>
      <w:proofErr w:type="spellEnd"/>
      <w:r w:rsidR="00276708" w:rsidRPr="00211B61">
        <w:rPr>
          <w:rFonts w:asciiTheme="minorBidi" w:hAnsiTheme="minorBidi"/>
          <w:sz w:val="24"/>
          <w:szCs w:val="24"/>
        </w:rPr>
        <w:t xml:space="preserve"> </w:t>
      </w:r>
      <w:r w:rsidR="004E1154" w:rsidRPr="00211B61">
        <w:rPr>
          <w:rFonts w:asciiTheme="minorBidi" w:hAnsiTheme="minorBidi"/>
          <w:sz w:val="24"/>
          <w:szCs w:val="24"/>
        </w:rPr>
        <w:t>drivers</w:t>
      </w:r>
      <w:r w:rsidR="00613791" w:rsidRPr="00211B61">
        <w:rPr>
          <w:rFonts w:asciiTheme="minorBidi" w:hAnsiTheme="minorBidi"/>
          <w:sz w:val="24"/>
          <w:szCs w:val="24"/>
        </w:rPr>
        <w:t>,</w:t>
      </w:r>
      <w:r w:rsidR="005073AB" w:rsidRPr="00211B6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>CVH</w:t>
      </w:r>
      <w:proofErr w:type="spellEnd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owners </w:t>
      </w:r>
      <w:r w:rsidR="00613791" w:rsidRPr="00211B61">
        <w:rPr>
          <w:rFonts w:asciiTheme="minorBidi" w:hAnsiTheme="minorBidi"/>
          <w:sz w:val="24"/>
          <w:szCs w:val="24"/>
        </w:rPr>
        <w:t>and</w:t>
      </w:r>
      <w:r w:rsidR="005073AB" w:rsidRPr="00211B6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>PVH</w:t>
      </w:r>
      <w:proofErr w:type="spellEnd"/>
      <w:r w:rsidR="00276708" w:rsidRPr="00211B61">
        <w:rPr>
          <w:rFonts w:asciiTheme="minorBidi" w:hAnsiTheme="minorBidi"/>
          <w:sz w:val="24"/>
          <w:szCs w:val="24"/>
        </w:rPr>
        <w:t xml:space="preserve"> </w:t>
      </w:r>
      <w:r w:rsidR="00613791" w:rsidRPr="00211B61">
        <w:rPr>
          <w:rFonts w:asciiTheme="minorBidi" w:hAnsiTheme="minorBidi"/>
          <w:sz w:val="24"/>
          <w:szCs w:val="24"/>
        </w:rPr>
        <w:t xml:space="preserve">owners, </w:t>
      </w:r>
      <w:r w:rsidR="005073AB" w:rsidRPr="00211B61">
        <w:rPr>
          <w:rFonts w:asciiTheme="minorBidi" w:hAnsiTheme="minorBidi"/>
          <w:sz w:val="24"/>
          <w:szCs w:val="24"/>
        </w:rPr>
        <w:t>passengers and journeys</w:t>
      </w:r>
      <w:r w:rsidR="00A715FB" w:rsidRPr="00211B61">
        <w:rPr>
          <w:rFonts w:asciiTheme="minorBidi" w:hAnsiTheme="minorBidi"/>
          <w:sz w:val="24"/>
          <w:szCs w:val="24"/>
        </w:rPr>
        <w:t>.</w:t>
      </w:r>
    </w:p>
    <w:p w14:paraId="294915B8" w14:textId="65C0C802" w:rsidR="004E58E0" w:rsidRPr="00211B61" w:rsidRDefault="006D0870" w:rsidP="00211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15"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color w:val="000000"/>
          <w:sz w:val="24"/>
          <w:szCs w:val="24"/>
        </w:rPr>
        <w:t>(2)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ab/>
      </w:r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Every </w:t>
      </w:r>
      <w:proofErr w:type="spellStart"/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>TNC</w:t>
      </w:r>
      <w:proofErr w:type="spellEnd"/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shall register a </w:t>
      </w:r>
      <w:proofErr w:type="spellStart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>CVH</w:t>
      </w:r>
      <w:proofErr w:type="spellEnd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or </w:t>
      </w:r>
      <w:proofErr w:type="spellStart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>PVH</w:t>
      </w:r>
      <w:proofErr w:type="spellEnd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and its </w:t>
      </w:r>
      <w:proofErr w:type="spellStart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>CVH</w:t>
      </w:r>
      <w:proofErr w:type="spellEnd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driver or </w:t>
      </w:r>
      <w:proofErr w:type="spellStart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>PVH</w:t>
      </w:r>
      <w:proofErr w:type="spellEnd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driver before </w:t>
      </w:r>
      <w:r w:rsidR="00C17F37" w:rsidRPr="00211B61">
        <w:rPr>
          <w:rFonts w:asciiTheme="minorBidi" w:eastAsia="Times New Roman" w:hAnsiTheme="minorBidi"/>
          <w:color w:val="000000"/>
          <w:sz w:val="24"/>
          <w:szCs w:val="24"/>
        </w:rPr>
        <w:t>giving access to</w:t>
      </w:r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C17F37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such </w:t>
      </w:r>
      <w:proofErr w:type="spellStart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>CVH</w:t>
      </w:r>
      <w:proofErr w:type="spellEnd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C17F37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or </w:t>
      </w:r>
      <w:proofErr w:type="spellStart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>PVH</w:t>
      </w:r>
      <w:proofErr w:type="spellEnd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C17F37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and its </w:t>
      </w:r>
      <w:proofErr w:type="spellStart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>CVH</w:t>
      </w:r>
      <w:proofErr w:type="spellEnd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C17F37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driver or </w:t>
      </w:r>
      <w:proofErr w:type="spellStart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>PVH</w:t>
      </w:r>
      <w:proofErr w:type="spellEnd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C17F37" w:rsidRPr="00211B61">
        <w:rPr>
          <w:rFonts w:asciiTheme="minorBidi" w:eastAsia="Times New Roman" w:hAnsiTheme="minorBidi"/>
          <w:color w:val="000000"/>
          <w:sz w:val="24"/>
          <w:szCs w:val="24"/>
        </w:rPr>
        <w:t>driver to</w:t>
      </w:r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proofErr w:type="spellStart"/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>DPPT</w:t>
      </w:r>
      <w:proofErr w:type="spellEnd"/>
      <w:r w:rsidR="003049FE" w:rsidRPr="00211B61">
        <w:rPr>
          <w:rFonts w:asciiTheme="minorBidi" w:eastAsia="Times New Roman" w:hAnsiTheme="minorBidi"/>
          <w:color w:val="000000"/>
          <w:sz w:val="24"/>
          <w:szCs w:val="24"/>
        </w:rPr>
        <w:t>.</w:t>
      </w:r>
    </w:p>
    <w:p w14:paraId="73D2FE78" w14:textId="34ACBCED" w:rsidR="004E58E0" w:rsidRPr="00211B61" w:rsidRDefault="00D7633E" w:rsidP="00211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15"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color w:val="000000"/>
          <w:sz w:val="24"/>
          <w:szCs w:val="24"/>
        </w:rPr>
        <w:t>(3)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ab/>
      </w:r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No </w:t>
      </w:r>
      <w:proofErr w:type="spellStart"/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>TNC</w:t>
      </w:r>
      <w:proofErr w:type="spellEnd"/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shall register a </w:t>
      </w:r>
      <w:proofErr w:type="spellStart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>CVH</w:t>
      </w:r>
      <w:proofErr w:type="spellEnd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C17F37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driver </w:t>
      </w:r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or </w:t>
      </w:r>
      <w:proofErr w:type="spellStart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>PVH</w:t>
      </w:r>
      <w:proofErr w:type="spellEnd"/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driver unless the </w:t>
      </w:r>
      <w:proofErr w:type="spellStart"/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>TNC</w:t>
      </w:r>
      <w:proofErr w:type="spellEnd"/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has satisfied itself about his good conduct and antecedents</w:t>
      </w:r>
      <w:r w:rsidR="00A715FB" w:rsidRPr="00211B61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</w:p>
    <w:p w14:paraId="5C7610FF" w14:textId="7E572521" w:rsidR="0046188E" w:rsidRPr="00211B61" w:rsidRDefault="00D7633E" w:rsidP="00211B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15"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color w:val="000000"/>
          <w:sz w:val="24"/>
          <w:szCs w:val="24"/>
        </w:rPr>
        <w:t>(4)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ab/>
      </w:r>
      <w:r w:rsidR="00B43EFE" w:rsidRPr="00211B61">
        <w:rPr>
          <w:rFonts w:asciiTheme="minorBidi" w:eastAsia="Times New Roman" w:hAnsiTheme="minorBidi"/>
          <w:color w:val="000000"/>
          <w:sz w:val="24"/>
          <w:szCs w:val="24"/>
        </w:rPr>
        <w:t>A</w:t>
      </w:r>
      <w:r w:rsidR="000F511E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proofErr w:type="spellStart"/>
      <w:r w:rsidR="000F511E" w:rsidRPr="00211B61">
        <w:rPr>
          <w:rFonts w:asciiTheme="minorBidi" w:eastAsia="Times New Roman" w:hAnsiTheme="minorBidi"/>
          <w:color w:val="000000"/>
          <w:sz w:val="24"/>
          <w:szCs w:val="24"/>
        </w:rPr>
        <w:t>TNC</w:t>
      </w:r>
      <w:proofErr w:type="spellEnd"/>
      <w:r w:rsidR="000F511E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shall maintain record</w:t>
      </w:r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of every booking and ride for a period of one year and it shall provide </w:t>
      </w:r>
      <w:r w:rsidR="00276708" w:rsidRPr="00211B61">
        <w:rPr>
          <w:rFonts w:asciiTheme="minorBidi" w:eastAsia="Times New Roman" w:hAnsiTheme="minorBidi"/>
          <w:color w:val="000000"/>
          <w:sz w:val="24"/>
          <w:szCs w:val="24"/>
        </w:rPr>
        <w:t>such</w:t>
      </w:r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record to </w:t>
      </w:r>
      <w:r w:rsidR="0046188E" w:rsidRPr="00211B61">
        <w:rPr>
          <w:rFonts w:asciiTheme="minorBidi" w:eastAsia="Times New Roman" w:hAnsiTheme="minorBidi"/>
          <w:color w:val="000000"/>
          <w:sz w:val="24"/>
          <w:szCs w:val="24"/>
        </w:rPr>
        <w:t>the Regional Transport Authority</w:t>
      </w:r>
      <w:r w:rsidR="004E58E0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46188E" w:rsidRPr="00211B61">
        <w:rPr>
          <w:rFonts w:asciiTheme="minorBidi" w:eastAsia="Times New Roman" w:hAnsiTheme="minorBidi"/>
          <w:color w:val="000000"/>
          <w:sz w:val="24"/>
          <w:szCs w:val="24"/>
        </w:rPr>
        <w:t>as and when so required for the reasons to be recorded in writing.</w:t>
      </w:r>
    </w:p>
    <w:p w14:paraId="10DE99C5" w14:textId="2C5D223B" w:rsidR="005073AB" w:rsidRPr="00211B61" w:rsidRDefault="00CF4F1D" w:rsidP="00211B61">
      <w:pPr>
        <w:tabs>
          <w:tab w:val="left" w:pos="-3544"/>
        </w:tabs>
        <w:spacing w:after="0" w:line="240" w:lineRule="auto"/>
        <w:ind w:left="720" w:right="315" w:firstLine="720"/>
        <w:jc w:val="both"/>
        <w:rPr>
          <w:rFonts w:asciiTheme="minorBidi" w:hAnsiTheme="minorBidi"/>
          <w:sz w:val="24"/>
          <w:szCs w:val="24"/>
        </w:rPr>
      </w:pPr>
      <w:r w:rsidRPr="00211B61">
        <w:rPr>
          <w:rFonts w:asciiTheme="minorBidi" w:hAnsiTheme="minorBidi"/>
          <w:sz w:val="24"/>
          <w:szCs w:val="24"/>
        </w:rPr>
        <w:t>(5)</w:t>
      </w:r>
      <w:r w:rsidR="001B3C58" w:rsidRPr="00211B61">
        <w:rPr>
          <w:rFonts w:asciiTheme="minorBidi" w:hAnsiTheme="minorBidi"/>
          <w:sz w:val="24"/>
          <w:szCs w:val="24"/>
        </w:rPr>
        <w:tab/>
      </w:r>
      <w:r w:rsidR="00B43EFE" w:rsidRPr="00211B61">
        <w:rPr>
          <w:rFonts w:asciiTheme="minorBidi" w:hAnsiTheme="minorBidi"/>
          <w:sz w:val="24"/>
          <w:szCs w:val="24"/>
        </w:rPr>
        <w:t>A</w:t>
      </w:r>
      <w:r w:rsidR="005073AB" w:rsidRPr="00211B6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073AB" w:rsidRPr="00211B61">
        <w:rPr>
          <w:rFonts w:asciiTheme="minorBidi" w:hAnsiTheme="minorBidi"/>
          <w:sz w:val="24"/>
          <w:szCs w:val="24"/>
        </w:rPr>
        <w:t>TNC</w:t>
      </w:r>
      <w:proofErr w:type="spellEnd"/>
      <w:r w:rsidR="005073AB" w:rsidRPr="00211B61">
        <w:rPr>
          <w:rFonts w:asciiTheme="minorBidi" w:hAnsiTheme="minorBidi"/>
          <w:sz w:val="24"/>
          <w:szCs w:val="24"/>
        </w:rPr>
        <w:t xml:space="preserve"> shall have </w:t>
      </w:r>
      <w:r w:rsidR="0046188E" w:rsidRPr="00211B61">
        <w:rPr>
          <w:rFonts w:asciiTheme="minorBidi" w:hAnsiTheme="minorBidi"/>
          <w:sz w:val="24"/>
          <w:szCs w:val="24"/>
        </w:rPr>
        <w:t>a mechanism</w:t>
      </w:r>
      <w:r w:rsidR="005073AB" w:rsidRPr="00211B61">
        <w:rPr>
          <w:rFonts w:asciiTheme="minorBidi" w:hAnsiTheme="minorBidi"/>
          <w:sz w:val="24"/>
          <w:szCs w:val="24"/>
        </w:rPr>
        <w:t xml:space="preserve"> for registration and resolution of </w:t>
      </w:r>
      <w:r w:rsidR="00933CAF" w:rsidRPr="00211B61">
        <w:rPr>
          <w:rFonts w:asciiTheme="minorBidi" w:hAnsiTheme="minorBidi"/>
          <w:sz w:val="24"/>
          <w:szCs w:val="24"/>
        </w:rPr>
        <w:t xml:space="preserve">complaints </w:t>
      </w:r>
      <w:r w:rsidR="008E429D" w:rsidRPr="00211B61">
        <w:rPr>
          <w:rFonts w:asciiTheme="minorBidi" w:hAnsiTheme="minorBidi"/>
          <w:sz w:val="24"/>
          <w:szCs w:val="24"/>
        </w:rPr>
        <w:t xml:space="preserve">of the passengers </w:t>
      </w:r>
      <w:r w:rsidR="00933CAF" w:rsidRPr="00211B61">
        <w:rPr>
          <w:rFonts w:asciiTheme="minorBidi" w:hAnsiTheme="minorBidi"/>
          <w:sz w:val="24"/>
          <w:szCs w:val="24"/>
        </w:rPr>
        <w:t>within</w:t>
      </w:r>
      <w:r w:rsidR="005073AB" w:rsidRPr="00211B61">
        <w:rPr>
          <w:rFonts w:asciiTheme="minorBidi" w:hAnsiTheme="minorBidi"/>
          <w:sz w:val="24"/>
          <w:szCs w:val="24"/>
        </w:rPr>
        <w:t xml:space="preserve"> </w:t>
      </w:r>
      <w:r w:rsidR="0046188E" w:rsidRPr="00211B61">
        <w:rPr>
          <w:rFonts w:asciiTheme="minorBidi" w:hAnsiTheme="minorBidi"/>
          <w:sz w:val="24"/>
          <w:szCs w:val="24"/>
        </w:rPr>
        <w:t xml:space="preserve">a definite </w:t>
      </w:r>
      <w:r w:rsidR="005073AB" w:rsidRPr="00211B61">
        <w:rPr>
          <w:rFonts w:asciiTheme="minorBidi" w:hAnsiTheme="minorBidi"/>
          <w:sz w:val="24"/>
          <w:szCs w:val="24"/>
        </w:rPr>
        <w:t>time</w:t>
      </w:r>
      <w:r w:rsidR="0046188E" w:rsidRPr="00211B61">
        <w:rPr>
          <w:rFonts w:asciiTheme="minorBidi" w:hAnsiTheme="minorBidi"/>
          <w:sz w:val="24"/>
          <w:szCs w:val="24"/>
        </w:rPr>
        <w:t xml:space="preserve"> line</w:t>
      </w:r>
      <w:r w:rsidR="00A52848" w:rsidRPr="00211B61">
        <w:rPr>
          <w:rFonts w:asciiTheme="minorBidi" w:hAnsiTheme="minorBidi"/>
          <w:sz w:val="24"/>
          <w:szCs w:val="24"/>
        </w:rPr>
        <w:t>.</w:t>
      </w:r>
    </w:p>
    <w:p w14:paraId="6C9A6456" w14:textId="1E73658F" w:rsidR="002A56F0" w:rsidRPr="00211B61" w:rsidRDefault="001B3C58" w:rsidP="00211B61">
      <w:pPr>
        <w:spacing w:after="0" w:line="240" w:lineRule="auto"/>
        <w:ind w:left="720" w:right="315" w:firstLine="720"/>
        <w:jc w:val="both"/>
        <w:rPr>
          <w:rFonts w:asciiTheme="minorBidi" w:hAnsiTheme="minorBidi"/>
          <w:sz w:val="24"/>
          <w:szCs w:val="24"/>
        </w:rPr>
      </w:pPr>
      <w:r w:rsidRPr="00211B61">
        <w:rPr>
          <w:rFonts w:asciiTheme="minorBidi" w:hAnsiTheme="minorBidi"/>
          <w:sz w:val="24"/>
          <w:szCs w:val="24"/>
        </w:rPr>
        <w:t>(6</w:t>
      </w:r>
      <w:r w:rsidR="00005335" w:rsidRPr="00211B61">
        <w:rPr>
          <w:rFonts w:asciiTheme="minorBidi" w:hAnsiTheme="minorBidi"/>
          <w:sz w:val="24"/>
          <w:szCs w:val="24"/>
        </w:rPr>
        <w:t>)</w:t>
      </w:r>
      <w:r w:rsidR="00005335" w:rsidRPr="00211B61">
        <w:rPr>
          <w:rFonts w:asciiTheme="minorBidi" w:hAnsiTheme="minorBidi"/>
          <w:sz w:val="24"/>
          <w:szCs w:val="24"/>
        </w:rPr>
        <w:tab/>
      </w:r>
      <w:r w:rsidR="00B43EFE" w:rsidRPr="00211B61">
        <w:rPr>
          <w:rFonts w:asciiTheme="minorBidi" w:hAnsiTheme="minorBidi"/>
          <w:sz w:val="24"/>
          <w:szCs w:val="24"/>
        </w:rPr>
        <w:t>A</w:t>
      </w:r>
      <w:r w:rsidR="005073AB" w:rsidRPr="00211B6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073AB" w:rsidRPr="00211B61">
        <w:rPr>
          <w:rFonts w:asciiTheme="minorBidi" w:hAnsiTheme="minorBidi"/>
          <w:sz w:val="24"/>
          <w:szCs w:val="24"/>
        </w:rPr>
        <w:t>TNC</w:t>
      </w:r>
      <w:proofErr w:type="spellEnd"/>
      <w:r w:rsidR="005073AB" w:rsidRPr="00211B61">
        <w:rPr>
          <w:rFonts w:asciiTheme="minorBidi" w:hAnsiTheme="minorBidi"/>
          <w:sz w:val="24"/>
          <w:szCs w:val="24"/>
        </w:rPr>
        <w:t xml:space="preserve"> shall </w:t>
      </w:r>
      <w:r w:rsidR="00F2005B" w:rsidRPr="00211B61">
        <w:rPr>
          <w:rFonts w:asciiTheme="minorBidi" w:hAnsiTheme="minorBidi"/>
          <w:sz w:val="24"/>
          <w:szCs w:val="24"/>
        </w:rPr>
        <w:t xml:space="preserve">have a </w:t>
      </w:r>
      <w:r w:rsidR="005073AB" w:rsidRPr="00211B61">
        <w:rPr>
          <w:rFonts w:asciiTheme="minorBidi" w:hAnsiTheme="minorBidi"/>
          <w:sz w:val="24"/>
          <w:szCs w:val="24"/>
        </w:rPr>
        <w:t xml:space="preserve">liability </w:t>
      </w:r>
      <w:r w:rsidR="00F2005B" w:rsidRPr="00211B61">
        <w:rPr>
          <w:rFonts w:asciiTheme="minorBidi" w:hAnsiTheme="minorBidi"/>
          <w:sz w:val="24"/>
          <w:szCs w:val="24"/>
        </w:rPr>
        <w:t>compensation</w:t>
      </w:r>
      <w:r w:rsidR="005073AB" w:rsidRPr="00211B61">
        <w:rPr>
          <w:rFonts w:asciiTheme="minorBidi" w:hAnsiTheme="minorBidi"/>
          <w:sz w:val="24"/>
          <w:szCs w:val="24"/>
        </w:rPr>
        <w:t xml:space="preserve"> policy</w:t>
      </w:r>
      <w:r w:rsidR="002A56F0" w:rsidRPr="00211B61">
        <w:rPr>
          <w:rFonts w:asciiTheme="minorBidi" w:hAnsiTheme="minorBidi"/>
          <w:sz w:val="24"/>
          <w:szCs w:val="24"/>
        </w:rPr>
        <w:t xml:space="preserve"> to cover claims in case of death or injury:</w:t>
      </w:r>
    </w:p>
    <w:p w14:paraId="695E0EFF" w14:textId="04467BA2" w:rsidR="002A56F0" w:rsidRPr="00211B61" w:rsidRDefault="002A56F0" w:rsidP="00211B61">
      <w:pPr>
        <w:spacing w:after="0" w:line="240" w:lineRule="auto"/>
        <w:ind w:left="2880" w:right="315" w:hanging="720"/>
        <w:jc w:val="both"/>
        <w:rPr>
          <w:rFonts w:asciiTheme="minorBidi" w:hAnsiTheme="minorBidi"/>
          <w:sz w:val="24"/>
          <w:szCs w:val="24"/>
        </w:rPr>
      </w:pPr>
      <w:r w:rsidRPr="00211B61">
        <w:rPr>
          <w:rFonts w:asciiTheme="minorBidi" w:hAnsiTheme="minorBidi"/>
          <w:sz w:val="24"/>
          <w:szCs w:val="24"/>
        </w:rPr>
        <w:t>(a)</w:t>
      </w:r>
      <w:r w:rsidRPr="00211B61">
        <w:rPr>
          <w:rFonts w:asciiTheme="minorBidi" w:hAnsiTheme="minorBidi"/>
          <w:sz w:val="24"/>
          <w:szCs w:val="24"/>
        </w:rPr>
        <w:tab/>
      </w:r>
      <w:proofErr w:type="gramStart"/>
      <w:r w:rsidR="00F2005B" w:rsidRPr="00211B61">
        <w:rPr>
          <w:rFonts w:asciiTheme="minorBidi" w:hAnsiTheme="minorBidi"/>
          <w:sz w:val="24"/>
          <w:szCs w:val="24"/>
        </w:rPr>
        <w:t>for</w:t>
      </w:r>
      <w:proofErr w:type="gramEnd"/>
      <w:r w:rsidR="00F2005B" w:rsidRPr="00211B6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F2005B" w:rsidRPr="00211B61">
        <w:rPr>
          <w:rFonts w:asciiTheme="minorBidi" w:hAnsiTheme="minorBidi"/>
          <w:sz w:val="24"/>
          <w:szCs w:val="24"/>
        </w:rPr>
        <w:t>CVH</w:t>
      </w:r>
      <w:proofErr w:type="spellEnd"/>
      <w:r w:rsidR="00F2005B" w:rsidRPr="00211B61">
        <w:rPr>
          <w:rFonts w:asciiTheme="minorBidi" w:hAnsiTheme="minorBidi"/>
          <w:sz w:val="24"/>
          <w:szCs w:val="24"/>
        </w:rPr>
        <w:t xml:space="preserve"> drivers or </w:t>
      </w:r>
      <w:proofErr w:type="spellStart"/>
      <w:r w:rsidR="00F2005B" w:rsidRPr="00211B61">
        <w:rPr>
          <w:rFonts w:asciiTheme="minorBidi" w:hAnsiTheme="minorBidi"/>
          <w:sz w:val="24"/>
          <w:szCs w:val="24"/>
        </w:rPr>
        <w:t>PVH</w:t>
      </w:r>
      <w:proofErr w:type="spellEnd"/>
      <w:r w:rsidR="00F2005B" w:rsidRPr="00211B61">
        <w:rPr>
          <w:rFonts w:asciiTheme="minorBidi" w:hAnsiTheme="minorBidi"/>
          <w:sz w:val="24"/>
          <w:szCs w:val="24"/>
        </w:rPr>
        <w:t xml:space="preserve"> drivers;</w:t>
      </w:r>
      <w:r w:rsidRPr="00211B61">
        <w:rPr>
          <w:rFonts w:asciiTheme="minorBidi" w:hAnsiTheme="minorBidi"/>
          <w:sz w:val="24"/>
          <w:szCs w:val="24"/>
        </w:rPr>
        <w:t xml:space="preserve"> and</w:t>
      </w:r>
    </w:p>
    <w:p w14:paraId="46BDE2F2" w14:textId="2CFA3FCF" w:rsidR="005073AB" w:rsidRPr="00211B61" w:rsidRDefault="002A56F0" w:rsidP="00211B61">
      <w:pPr>
        <w:spacing w:after="0" w:line="240" w:lineRule="auto"/>
        <w:ind w:left="2880" w:right="315" w:hanging="720"/>
        <w:jc w:val="both"/>
        <w:rPr>
          <w:rFonts w:asciiTheme="minorBidi" w:hAnsiTheme="minorBidi"/>
          <w:sz w:val="24"/>
          <w:szCs w:val="24"/>
        </w:rPr>
      </w:pPr>
      <w:r w:rsidRPr="00211B61">
        <w:rPr>
          <w:rFonts w:asciiTheme="minorBidi" w:hAnsiTheme="minorBidi"/>
          <w:sz w:val="24"/>
          <w:szCs w:val="24"/>
        </w:rPr>
        <w:t>(b)</w:t>
      </w:r>
      <w:r w:rsidRPr="00211B61">
        <w:rPr>
          <w:rFonts w:asciiTheme="minorBidi" w:hAnsiTheme="minorBidi"/>
          <w:sz w:val="24"/>
          <w:szCs w:val="24"/>
        </w:rPr>
        <w:tab/>
      </w:r>
      <w:proofErr w:type="gramStart"/>
      <w:r w:rsidRPr="00211B61">
        <w:rPr>
          <w:rFonts w:asciiTheme="minorBidi" w:hAnsiTheme="minorBidi"/>
          <w:sz w:val="24"/>
          <w:szCs w:val="24"/>
        </w:rPr>
        <w:t>for</w:t>
      </w:r>
      <w:proofErr w:type="gramEnd"/>
      <w:r w:rsidRPr="00211B61">
        <w:rPr>
          <w:rFonts w:asciiTheme="minorBidi" w:hAnsiTheme="minorBidi"/>
          <w:sz w:val="24"/>
          <w:szCs w:val="24"/>
        </w:rPr>
        <w:t xml:space="preserve"> passengers, </w:t>
      </w:r>
      <w:r w:rsidR="000E0147" w:rsidRPr="00211B61">
        <w:rPr>
          <w:rFonts w:asciiTheme="minorBidi" w:hAnsiTheme="minorBidi"/>
          <w:sz w:val="24"/>
          <w:szCs w:val="24"/>
        </w:rPr>
        <w:t>as provided in section 67 of this</w:t>
      </w:r>
      <w:r w:rsidRPr="00211B61">
        <w:rPr>
          <w:rFonts w:asciiTheme="minorBidi" w:hAnsiTheme="minorBidi"/>
          <w:sz w:val="24"/>
          <w:szCs w:val="24"/>
        </w:rPr>
        <w:t xml:space="preserve"> Ordinance.</w:t>
      </w:r>
      <w:r w:rsidR="00F2005B" w:rsidRPr="00211B61">
        <w:rPr>
          <w:rFonts w:asciiTheme="minorBidi" w:hAnsiTheme="minorBidi"/>
          <w:sz w:val="24"/>
          <w:szCs w:val="24"/>
        </w:rPr>
        <w:t xml:space="preserve"> </w:t>
      </w:r>
    </w:p>
    <w:p w14:paraId="7DB84995" w14:textId="3BDE3AB7" w:rsidR="005073AB" w:rsidRPr="00211B61" w:rsidRDefault="001B3C58" w:rsidP="00211B61">
      <w:pPr>
        <w:tabs>
          <w:tab w:val="left" w:pos="-3544"/>
        </w:tabs>
        <w:spacing w:after="0" w:line="240" w:lineRule="auto"/>
        <w:ind w:left="720" w:right="315" w:firstLine="720"/>
        <w:jc w:val="both"/>
        <w:rPr>
          <w:rFonts w:asciiTheme="minorBidi" w:hAnsiTheme="minorBidi"/>
          <w:sz w:val="24"/>
          <w:szCs w:val="24"/>
        </w:rPr>
      </w:pPr>
      <w:r w:rsidRPr="00211B61">
        <w:rPr>
          <w:rFonts w:asciiTheme="minorBidi" w:hAnsiTheme="minorBidi"/>
          <w:sz w:val="24"/>
          <w:szCs w:val="24"/>
        </w:rPr>
        <w:t>(7</w:t>
      </w:r>
      <w:r w:rsidR="00A21CAB" w:rsidRPr="00211B61">
        <w:rPr>
          <w:rFonts w:asciiTheme="minorBidi" w:hAnsiTheme="minorBidi"/>
          <w:sz w:val="24"/>
          <w:szCs w:val="24"/>
        </w:rPr>
        <w:t>)</w:t>
      </w:r>
      <w:r w:rsidR="00A21CAB" w:rsidRPr="00211B61">
        <w:rPr>
          <w:rFonts w:asciiTheme="minorBidi" w:hAnsiTheme="minorBidi"/>
          <w:sz w:val="24"/>
          <w:szCs w:val="24"/>
        </w:rPr>
        <w:tab/>
      </w:r>
      <w:r w:rsidR="005073AB" w:rsidRPr="00211B61">
        <w:rPr>
          <w:rFonts w:asciiTheme="minorBidi" w:hAnsiTheme="minorBidi"/>
          <w:sz w:val="24"/>
          <w:szCs w:val="24"/>
        </w:rPr>
        <w:t xml:space="preserve">A </w:t>
      </w:r>
      <w:proofErr w:type="spellStart"/>
      <w:r w:rsidR="005073AB" w:rsidRPr="00211B61">
        <w:rPr>
          <w:rFonts w:asciiTheme="minorBidi" w:hAnsiTheme="minorBidi"/>
          <w:sz w:val="24"/>
          <w:szCs w:val="24"/>
        </w:rPr>
        <w:t>TNC</w:t>
      </w:r>
      <w:proofErr w:type="spellEnd"/>
      <w:r w:rsidR="005073AB" w:rsidRPr="00211B61">
        <w:rPr>
          <w:rFonts w:asciiTheme="minorBidi" w:hAnsiTheme="minorBidi"/>
          <w:sz w:val="24"/>
          <w:szCs w:val="24"/>
        </w:rPr>
        <w:t xml:space="preserve"> shall not disclose passenger’s personal information including journey information to any person other than </w:t>
      </w:r>
      <w:r w:rsidR="000B50A2" w:rsidRPr="00211B61">
        <w:rPr>
          <w:rFonts w:asciiTheme="minorBidi" w:hAnsiTheme="minorBidi"/>
          <w:sz w:val="24"/>
          <w:szCs w:val="24"/>
        </w:rPr>
        <w:t xml:space="preserve">the </w:t>
      </w:r>
      <w:r w:rsidR="002A56F0" w:rsidRPr="00211B61">
        <w:rPr>
          <w:rFonts w:asciiTheme="minorBidi" w:hAnsiTheme="minorBidi"/>
          <w:sz w:val="24"/>
          <w:szCs w:val="24"/>
        </w:rPr>
        <w:t xml:space="preserve">Regional </w:t>
      </w:r>
      <w:r w:rsidR="005073AB" w:rsidRPr="00211B61">
        <w:rPr>
          <w:rFonts w:asciiTheme="minorBidi" w:hAnsiTheme="minorBidi"/>
          <w:sz w:val="24"/>
          <w:szCs w:val="24"/>
        </w:rPr>
        <w:t>T</w:t>
      </w:r>
      <w:r w:rsidR="000B50A2" w:rsidRPr="00211B61">
        <w:rPr>
          <w:rFonts w:asciiTheme="minorBidi" w:hAnsiTheme="minorBidi"/>
          <w:sz w:val="24"/>
          <w:szCs w:val="24"/>
        </w:rPr>
        <w:t xml:space="preserve">ransport </w:t>
      </w:r>
      <w:r w:rsidR="005073AB" w:rsidRPr="00211B61">
        <w:rPr>
          <w:rFonts w:asciiTheme="minorBidi" w:hAnsiTheme="minorBidi"/>
          <w:sz w:val="24"/>
          <w:szCs w:val="24"/>
        </w:rPr>
        <w:t>A</w:t>
      </w:r>
      <w:r w:rsidR="000B50A2" w:rsidRPr="00211B61">
        <w:rPr>
          <w:rFonts w:asciiTheme="minorBidi" w:hAnsiTheme="minorBidi"/>
          <w:sz w:val="24"/>
          <w:szCs w:val="24"/>
        </w:rPr>
        <w:t>uthority</w:t>
      </w:r>
      <w:r w:rsidR="001E0E80" w:rsidRPr="00211B61">
        <w:rPr>
          <w:rFonts w:asciiTheme="minorBidi" w:hAnsiTheme="minorBidi"/>
          <w:sz w:val="24"/>
          <w:szCs w:val="24"/>
        </w:rPr>
        <w:t>.</w:t>
      </w:r>
    </w:p>
    <w:p w14:paraId="27A12DD6" w14:textId="7ADB06D6" w:rsidR="001B3C58" w:rsidRPr="00211B61" w:rsidRDefault="001B3C58" w:rsidP="00211B61">
      <w:pPr>
        <w:tabs>
          <w:tab w:val="left" w:pos="-3544"/>
        </w:tabs>
        <w:spacing w:after="0" w:line="240" w:lineRule="auto"/>
        <w:ind w:left="720" w:right="315" w:firstLine="720"/>
        <w:jc w:val="both"/>
        <w:rPr>
          <w:rFonts w:asciiTheme="minorBidi" w:hAnsiTheme="minorBidi"/>
          <w:sz w:val="24"/>
          <w:szCs w:val="24"/>
        </w:rPr>
      </w:pPr>
      <w:r w:rsidRPr="00211B61">
        <w:rPr>
          <w:rFonts w:asciiTheme="minorBidi" w:hAnsiTheme="minorBidi"/>
          <w:sz w:val="24"/>
          <w:szCs w:val="24"/>
        </w:rPr>
        <w:t>(8)</w:t>
      </w:r>
      <w:r w:rsidRPr="00211B61">
        <w:rPr>
          <w:rFonts w:asciiTheme="minorBidi" w:hAnsiTheme="minorBidi"/>
          <w:sz w:val="24"/>
          <w:szCs w:val="24"/>
        </w:rPr>
        <w:tab/>
        <w:t xml:space="preserve">The </w:t>
      </w:r>
      <w:proofErr w:type="spellStart"/>
      <w:r w:rsidRPr="00211B61">
        <w:rPr>
          <w:rFonts w:asciiTheme="minorBidi" w:hAnsiTheme="minorBidi"/>
          <w:sz w:val="24"/>
          <w:szCs w:val="24"/>
        </w:rPr>
        <w:t>DPPT</w:t>
      </w:r>
      <w:proofErr w:type="spellEnd"/>
      <w:r w:rsidRPr="00211B61">
        <w:rPr>
          <w:rFonts w:asciiTheme="minorBidi" w:hAnsiTheme="minorBidi"/>
          <w:sz w:val="24"/>
          <w:szCs w:val="24"/>
        </w:rPr>
        <w:t xml:space="preserve"> shall:</w:t>
      </w:r>
    </w:p>
    <w:p w14:paraId="6D682C9A" w14:textId="77777777" w:rsidR="001B3C58" w:rsidRPr="00211B61" w:rsidRDefault="001B3C58" w:rsidP="00211B61">
      <w:pPr>
        <w:tabs>
          <w:tab w:val="left" w:pos="-3544"/>
        </w:tabs>
        <w:spacing w:after="0" w:line="240" w:lineRule="auto"/>
        <w:ind w:left="1440" w:right="315" w:firstLine="720"/>
        <w:jc w:val="both"/>
        <w:rPr>
          <w:rFonts w:asciiTheme="minorBidi" w:hAnsiTheme="minorBidi"/>
          <w:sz w:val="24"/>
          <w:szCs w:val="24"/>
        </w:rPr>
      </w:pPr>
      <w:r w:rsidRPr="00211B61">
        <w:rPr>
          <w:rFonts w:asciiTheme="minorBidi" w:hAnsiTheme="minorBidi"/>
          <w:sz w:val="24"/>
          <w:szCs w:val="24"/>
        </w:rPr>
        <w:t>(a)</w:t>
      </w:r>
      <w:r w:rsidRPr="00211B61">
        <w:rPr>
          <w:rFonts w:asciiTheme="minorBidi" w:hAnsiTheme="minorBidi"/>
          <w:sz w:val="24"/>
          <w:szCs w:val="24"/>
        </w:rPr>
        <w:tab/>
      </w:r>
      <w:proofErr w:type="gramStart"/>
      <w:r w:rsidRPr="00211B61">
        <w:rPr>
          <w:rFonts w:asciiTheme="minorBidi" w:hAnsiTheme="minorBidi"/>
          <w:sz w:val="24"/>
          <w:szCs w:val="24"/>
        </w:rPr>
        <w:t>have</w:t>
      </w:r>
      <w:proofErr w:type="gramEnd"/>
      <w:r w:rsidRPr="00211B61">
        <w:rPr>
          <w:rFonts w:asciiTheme="minorBidi" w:hAnsiTheme="minorBidi"/>
          <w:sz w:val="24"/>
          <w:szCs w:val="24"/>
        </w:rPr>
        <w:t xml:space="preserve"> an option for online payment of fare;</w:t>
      </w:r>
    </w:p>
    <w:p w14:paraId="5084032F" w14:textId="77777777" w:rsidR="001B3C58" w:rsidRPr="00211B61" w:rsidRDefault="001B3C58" w:rsidP="00211B61">
      <w:pPr>
        <w:tabs>
          <w:tab w:val="left" w:pos="-3544"/>
        </w:tabs>
        <w:spacing w:after="0" w:line="240" w:lineRule="auto"/>
        <w:ind w:left="2880" w:right="315" w:hanging="720"/>
        <w:jc w:val="both"/>
        <w:rPr>
          <w:rFonts w:asciiTheme="minorBidi" w:hAnsiTheme="minorBidi"/>
          <w:sz w:val="24"/>
          <w:szCs w:val="24"/>
        </w:rPr>
      </w:pPr>
      <w:r w:rsidRPr="00211B61">
        <w:rPr>
          <w:rFonts w:asciiTheme="minorBidi" w:hAnsiTheme="minorBidi"/>
          <w:sz w:val="24"/>
          <w:szCs w:val="24"/>
        </w:rPr>
        <w:t>(b)</w:t>
      </w:r>
      <w:r w:rsidRPr="00211B61">
        <w:rPr>
          <w:rFonts w:asciiTheme="minorBidi" w:hAnsiTheme="minorBidi"/>
          <w:sz w:val="24"/>
          <w:szCs w:val="24"/>
        </w:rPr>
        <w:tab/>
      </w:r>
      <w:proofErr w:type="gramStart"/>
      <w:r w:rsidRPr="00211B61">
        <w:rPr>
          <w:rFonts w:asciiTheme="minorBidi" w:hAnsiTheme="minorBidi"/>
          <w:sz w:val="24"/>
          <w:szCs w:val="24"/>
        </w:rPr>
        <w:t>provide</w:t>
      </w:r>
      <w:proofErr w:type="gramEnd"/>
      <w:r w:rsidRPr="00211B61">
        <w:rPr>
          <w:rFonts w:asciiTheme="minorBidi" w:hAnsiTheme="minorBidi"/>
          <w:sz w:val="24"/>
          <w:szCs w:val="24"/>
        </w:rPr>
        <w:t xml:space="preserve"> a fare invoice to the passenger at the end of the journey electronically; and</w:t>
      </w:r>
    </w:p>
    <w:p w14:paraId="1B04F113" w14:textId="4EABDD32" w:rsidR="001B3C58" w:rsidRPr="00211B61" w:rsidRDefault="001B3C58" w:rsidP="00211B61">
      <w:pPr>
        <w:tabs>
          <w:tab w:val="left" w:pos="-3544"/>
        </w:tabs>
        <w:spacing w:after="0" w:line="240" w:lineRule="auto"/>
        <w:ind w:left="2880" w:right="315" w:hanging="720"/>
        <w:jc w:val="both"/>
        <w:rPr>
          <w:rFonts w:asciiTheme="minorBidi" w:hAnsiTheme="minorBidi"/>
          <w:sz w:val="24"/>
          <w:szCs w:val="24"/>
        </w:rPr>
      </w:pPr>
      <w:r w:rsidRPr="00211B61">
        <w:rPr>
          <w:rFonts w:asciiTheme="minorBidi" w:hAnsiTheme="minorBidi"/>
          <w:sz w:val="24"/>
          <w:szCs w:val="24"/>
        </w:rPr>
        <w:t>(c)</w:t>
      </w:r>
      <w:r w:rsidRPr="00211B61">
        <w:rPr>
          <w:rFonts w:asciiTheme="minorBidi" w:hAnsiTheme="minorBidi"/>
          <w:sz w:val="24"/>
          <w:szCs w:val="24"/>
        </w:rPr>
        <w:tab/>
      </w:r>
      <w:proofErr w:type="gramStart"/>
      <w:r w:rsidRPr="00211B61">
        <w:rPr>
          <w:rFonts w:asciiTheme="minorBidi" w:hAnsiTheme="minorBidi"/>
          <w:sz w:val="24"/>
          <w:szCs w:val="24"/>
        </w:rPr>
        <w:t>provide</w:t>
      </w:r>
      <w:proofErr w:type="gramEnd"/>
      <w:r w:rsidRPr="00211B61">
        <w:rPr>
          <w:rFonts w:asciiTheme="minorBidi" w:hAnsiTheme="minorBidi"/>
          <w:sz w:val="24"/>
          <w:szCs w:val="24"/>
        </w:rPr>
        <w:t xml:space="preserve"> an intimation to the person booking the ride that a journey has been completed.</w:t>
      </w:r>
    </w:p>
    <w:p w14:paraId="3FA59F91" w14:textId="149AE486" w:rsidR="00D407EF" w:rsidRPr="00211B61" w:rsidRDefault="0026500A" w:rsidP="00211B61">
      <w:pPr>
        <w:spacing w:after="0" w:line="240" w:lineRule="auto"/>
        <w:ind w:left="709" w:right="315"/>
        <w:jc w:val="both"/>
        <w:rPr>
          <w:rFonts w:asciiTheme="minorBidi" w:hAnsiTheme="minorBidi"/>
          <w:sz w:val="24"/>
          <w:szCs w:val="24"/>
        </w:rPr>
      </w:pPr>
      <w:r w:rsidRPr="00211B61">
        <w:rPr>
          <w:rFonts w:asciiTheme="minorBidi" w:hAnsiTheme="minorBidi"/>
          <w:b/>
          <w:bCs/>
          <w:sz w:val="24"/>
          <w:szCs w:val="24"/>
        </w:rPr>
        <w:t>72-J</w:t>
      </w:r>
      <w:r w:rsidR="00402855" w:rsidRPr="00211B61">
        <w:rPr>
          <w:rFonts w:asciiTheme="minorBidi" w:hAnsiTheme="minorBidi"/>
          <w:b/>
          <w:bCs/>
          <w:sz w:val="24"/>
          <w:szCs w:val="24"/>
        </w:rPr>
        <w:t>.</w:t>
      </w:r>
      <w:r w:rsidR="00402855" w:rsidRPr="00211B61">
        <w:rPr>
          <w:rFonts w:asciiTheme="minorBidi" w:hAnsiTheme="minorBidi"/>
          <w:b/>
          <w:bCs/>
          <w:sz w:val="24"/>
          <w:szCs w:val="24"/>
        </w:rPr>
        <w:tab/>
      </w:r>
      <w:r w:rsidRPr="00211B61">
        <w:rPr>
          <w:rFonts w:asciiTheme="minorBidi" w:hAnsiTheme="minorBidi"/>
          <w:b/>
          <w:bCs/>
          <w:sz w:val="24"/>
          <w:szCs w:val="24"/>
        </w:rPr>
        <w:t>Penalties</w:t>
      </w:r>
      <w:proofErr w:type="gramStart"/>
      <w:r w:rsidR="00E4631B" w:rsidRPr="00211B61">
        <w:rPr>
          <w:rFonts w:asciiTheme="minorBidi" w:hAnsiTheme="minorBidi"/>
          <w:bCs/>
          <w:sz w:val="24"/>
          <w:szCs w:val="24"/>
        </w:rPr>
        <w:t>.-</w:t>
      </w:r>
      <w:proofErr w:type="gramEnd"/>
      <w:r w:rsidR="00F176C5" w:rsidRPr="00211B61">
        <w:rPr>
          <w:rFonts w:asciiTheme="minorBidi" w:hAnsiTheme="minorBidi"/>
          <w:bCs/>
          <w:sz w:val="24"/>
          <w:szCs w:val="24"/>
        </w:rPr>
        <w:t xml:space="preserve"> (1) </w:t>
      </w:r>
      <w:r w:rsidRPr="00211B61">
        <w:rPr>
          <w:rFonts w:asciiTheme="minorBidi" w:hAnsiTheme="minorBidi"/>
          <w:sz w:val="24"/>
          <w:szCs w:val="24"/>
        </w:rPr>
        <w:t xml:space="preserve">Where a </w:t>
      </w:r>
      <w:proofErr w:type="spellStart"/>
      <w:r w:rsidR="00276708" w:rsidRPr="00211B61">
        <w:rPr>
          <w:rFonts w:asciiTheme="minorBidi" w:hAnsiTheme="minorBidi"/>
          <w:sz w:val="24"/>
          <w:szCs w:val="24"/>
        </w:rPr>
        <w:t>CVH</w:t>
      </w:r>
      <w:proofErr w:type="spellEnd"/>
      <w:r w:rsidR="00276708" w:rsidRPr="00211B61">
        <w:rPr>
          <w:rFonts w:asciiTheme="minorBidi" w:hAnsiTheme="minorBidi"/>
          <w:sz w:val="24"/>
          <w:szCs w:val="24"/>
        </w:rPr>
        <w:t xml:space="preserve"> </w:t>
      </w:r>
      <w:r w:rsidR="002E79A6" w:rsidRPr="00211B61">
        <w:rPr>
          <w:rFonts w:asciiTheme="minorBidi" w:hAnsiTheme="minorBidi"/>
          <w:sz w:val="24"/>
          <w:szCs w:val="24"/>
        </w:rPr>
        <w:t xml:space="preserve">driver </w:t>
      </w:r>
      <w:r w:rsidR="00D407EF" w:rsidRPr="00211B61">
        <w:rPr>
          <w:rFonts w:asciiTheme="minorBidi" w:hAnsiTheme="minorBidi"/>
          <w:sz w:val="24"/>
          <w:szCs w:val="24"/>
        </w:rPr>
        <w:t>or</w:t>
      </w:r>
      <w:r w:rsidR="006E17DC" w:rsidRPr="00211B6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76708" w:rsidRPr="00211B61">
        <w:rPr>
          <w:rFonts w:asciiTheme="minorBidi" w:hAnsiTheme="minorBidi"/>
          <w:sz w:val="24"/>
          <w:szCs w:val="24"/>
        </w:rPr>
        <w:t>PVH</w:t>
      </w:r>
      <w:proofErr w:type="spellEnd"/>
      <w:r w:rsidR="00276708" w:rsidRPr="00211B61">
        <w:rPr>
          <w:rFonts w:asciiTheme="minorBidi" w:hAnsiTheme="minorBidi"/>
          <w:sz w:val="24"/>
          <w:szCs w:val="24"/>
        </w:rPr>
        <w:t xml:space="preserve"> </w:t>
      </w:r>
      <w:r w:rsidRPr="00211B61">
        <w:rPr>
          <w:rFonts w:asciiTheme="minorBidi" w:hAnsiTheme="minorBidi"/>
          <w:sz w:val="24"/>
          <w:szCs w:val="24"/>
        </w:rPr>
        <w:t xml:space="preserve">driver commits a violation of the terms of the </w:t>
      </w:r>
      <w:proofErr w:type="spellStart"/>
      <w:r w:rsidR="00276708" w:rsidRPr="00211B61">
        <w:rPr>
          <w:rFonts w:asciiTheme="minorBidi" w:hAnsiTheme="minorBidi"/>
          <w:sz w:val="24"/>
          <w:szCs w:val="24"/>
        </w:rPr>
        <w:t>CVH</w:t>
      </w:r>
      <w:proofErr w:type="spellEnd"/>
      <w:r w:rsidR="00276708" w:rsidRPr="00211B61">
        <w:rPr>
          <w:rFonts w:asciiTheme="minorBidi" w:hAnsiTheme="minorBidi"/>
          <w:sz w:val="24"/>
          <w:szCs w:val="24"/>
        </w:rPr>
        <w:t xml:space="preserve"> </w:t>
      </w:r>
      <w:r w:rsidR="00E34467" w:rsidRPr="00211B61">
        <w:rPr>
          <w:rFonts w:asciiTheme="minorBidi" w:hAnsiTheme="minorBidi"/>
          <w:sz w:val="24"/>
          <w:szCs w:val="24"/>
        </w:rPr>
        <w:t xml:space="preserve">permit </w:t>
      </w:r>
      <w:r w:rsidRPr="00211B61">
        <w:rPr>
          <w:rFonts w:asciiTheme="minorBidi" w:hAnsiTheme="minorBidi"/>
          <w:sz w:val="24"/>
          <w:szCs w:val="24"/>
        </w:rPr>
        <w:t xml:space="preserve">or </w:t>
      </w:r>
      <w:proofErr w:type="spellStart"/>
      <w:r w:rsidR="00276708" w:rsidRPr="00211B61">
        <w:rPr>
          <w:rFonts w:asciiTheme="minorBidi" w:hAnsiTheme="minorBidi"/>
          <w:sz w:val="24"/>
          <w:szCs w:val="24"/>
        </w:rPr>
        <w:t>PVH</w:t>
      </w:r>
      <w:proofErr w:type="spellEnd"/>
      <w:r w:rsidR="00276708" w:rsidRPr="00211B61">
        <w:rPr>
          <w:rFonts w:asciiTheme="minorBidi" w:hAnsiTheme="minorBidi"/>
          <w:sz w:val="24"/>
          <w:szCs w:val="24"/>
        </w:rPr>
        <w:t xml:space="preserve"> </w:t>
      </w:r>
      <w:r w:rsidRPr="00211B61">
        <w:rPr>
          <w:rFonts w:asciiTheme="minorBidi" w:hAnsiTheme="minorBidi"/>
          <w:sz w:val="24"/>
          <w:szCs w:val="24"/>
        </w:rPr>
        <w:t>permit</w:t>
      </w:r>
      <w:r w:rsidR="00B163E2" w:rsidRPr="00211B61">
        <w:rPr>
          <w:rFonts w:asciiTheme="minorBidi" w:hAnsiTheme="minorBidi"/>
          <w:sz w:val="24"/>
          <w:szCs w:val="24"/>
        </w:rPr>
        <w:t xml:space="preserve">, </w:t>
      </w:r>
      <w:r w:rsidR="00D407EF" w:rsidRPr="00211B61">
        <w:rPr>
          <w:rFonts w:asciiTheme="minorBidi" w:hAnsiTheme="minorBidi"/>
          <w:sz w:val="24"/>
          <w:szCs w:val="24"/>
        </w:rPr>
        <w:t xml:space="preserve">he may be </w:t>
      </w:r>
      <w:r w:rsidR="00E34467" w:rsidRPr="00211B61">
        <w:rPr>
          <w:rFonts w:asciiTheme="minorBidi" w:hAnsiTheme="minorBidi"/>
          <w:sz w:val="24"/>
          <w:szCs w:val="24"/>
        </w:rPr>
        <w:t>imposed a fine</w:t>
      </w:r>
      <w:r w:rsidR="00D407EF" w:rsidRPr="00211B61">
        <w:rPr>
          <w:rFonts w:asciiTheme="minorBidi" w:hAnsiTheme="minorBidi"/>
          <w:sz w:val="24"/>
          <w:szCs w:val="24"/>
        </w:rPr>
        <w:t xml:space="preserve"> up to </w:t>
      </w:r>
      <w:r w:rsidR="00B163E2" w:rsidRPr="00211B61">
        <w:rPr>
          <w:rFonts w:asciiTheme="minorBidi" w:hAnsiTheme="minorBidi"/>
          <w:sz w:val="24"/>
          <w:szCs w:val="24"/>
        </w:rPr>
        <w:t>r</w:t>
      </w:r>
      <w:r w:rsidR="00D407EF" w:rsidRPr="00211B61">
        <w:rPr>
          <w:rFonts w:asciiTheme="minorBidi" w:hAnsiTheme="minorBidi"/>
          <w:sz w:val="24"/>
          <w:szCs w:val="24"/>
        </w:rPr>
        <w:t xml:space="preserve">upees </w:t>
      </w:r>
      <w:r w:rsidR="00B163E2" w:rsidRPr="00211B61">
        <w:rPr>
          <w:rFonts w:asciiTheme="minorBidi" w:hAnsiTheme="minorBidi"/>
          <w:sz w:val="24"/>
          <w:szCs w:val="24"/>
        </w:rPr>
        <w:t>t</w:t>
      </w:r>
      <w:r w:rsidR="00D407EF" w:rsidRPr="00211B61">
        <w:rPr>
          <w:rFonts w:asciiTheme="minorBidi" w:hAnsiTheme="minorBidi"/>
          <w:sz w:val="24"/>
          <w:szCs w:val="24"/>
        </w:rPr>
        <w:t>wo thousand</w:t>
      </w:r>
      <w:r w:rsidR="00B91A94" w:rsidRPr="00211B61">
        <w:rPr>
          <w:rFonts w:asciiTheme="minorBidi" w:hAnsiTheme="minorBidi"/>
          <w:sz w:val="24"/>
          <w:szCs w:val="24"/>
        </w:rPr>
        <w:t>,</w:t>
      </w:r>
      <w:r w:rsidR="006D0374" w:rsidRPr="00211B61">
        <w:rPr>
          <w:rFonts w:asciiTheme="minorBidi" w:hAnsiTheme="minorBidi"/>
          <w:sz w:val="24"/>
          <w:szCs w:val="24"/>
        </w:rPr>
        <w:t xml:space="preserve"> </w:t>
      </w:r>
      <w:r w:rsidR="00B91A94" w:rsidRPr="00211B61">
        <w:rPr>
          <w:rFonts w:asciiTheme="minorBidi" w:hAnsiTheme="minorBidi"/>
          <w:sz w:val="24"/>
          <w:szCs w:val="24"/>
        </w:rPr>
        <w:t>and t</w:t>
      </w:r>
      <w:r w:rsidR="00D407EF" w:rsidRPr="00211B61">
        <w:rPr>
          <w:rFonts w:asciiTheme="minorBidi" w:hAnsiTheme="minorBidi"/>
          <w:sz w:val="24"/>
          <w:szCs w:val="24"/>
        </w:rPr>
        <w:t xml:space="preserve">he </w:t>
      </w:r>
      <w:r w:rsidR="00B91A94" w:rsidRPr="00211B61">
        <w:rPr>
          <w:rFonts w:asciiTheme="minorBidi" w:hAnsiTheme="minorBidi"/>
          <w:sz w:val="24"/>
          <w:szCs w:val="24"/>
        </w:rPr>
        <w:t xml:space="preserve">Regional Transport Authority </w:t>
      </w:r>
      <w:r w:rsidR="00D407EF" w:rsidRPr="00211B61">
        <w:rPr>
          <w:rFonts w:asciiTheme="minorBidi" w:hAnsiTheme="minorBidi"/>
          <w:sz w:val="24"/>
          <w:szCs w:val="24"/>
        </w:rPr>
        <w:t xml:space="preserve">may cancel a </w:t>
      </w:r>
      <w:proofErr w:type="spellStart"/>
      <w:r w:rsidR="00276708" w:rsidRPr="00211B61">
        <w:rPr>
          <w:rFonts w:asciiTheme="minorBidi" w:hAnsiTheme="minorBidi"/>
          <w:sz w:val="24"/>
          <w:szCs w:val="24"/>
        </w:rPr>
        <w:t>CVH</w:t>
      </w:r>
      <w:proofErr w:type="spellEnd"/>
      <w:r w:rsidR="00276708" w:rsidRPr="00211B61">
        <w:rPr>
          <w:rFonts w:asciiTheme="minorBidi" w:hAnsiTheme="minorBidi"/>
          <w:sz w:val="24"/>
          <w:szCs w:val="24"/>
        </w:rPr>
        <w:t xml:space="preserve"> </w:t>
      </w:r>
      <w:r w:rsidR="00E34467" w:rsidRPr="00211B61">
        <w:rPr>
          <w:rFonts w:asciiTheme="minorBidi" w:hAnsiTheme="minorBidi"/>
          <w:sz w:val="24"/>
          <w:szCs w:val="24"/>
        </w:rPr>
        <w:t xml:space="preserve">permit </w:t>
      </w:r>
      <w:r w:rsidR="002E79A6" w:rsidRPr="00211B61">
        <w:rPr>
          <w:rFonts w:asciiTheme="minorBidi" w:hAnsiTheme="minorBidi"/>
          <w:sz w:val="24"/>
          <w:szCs w:val="24"/>
        </w:rPr>
        <w:t xml:space="preserve">or </w:t>
      </w:r>
      <w:proofErr w:type="spellStart"/>
      <w:r w:rsidR="00276708" w:rsidRPr="00211B61">
        <w:rPr>
          <w:rFonts w:asciiTheme="minorBidi" w:hAnsiTheme="minorBidi"/>
          <w:sz w:val="24"/>
          <w:szCs w:val="24"/>
        </w:rPr>
        <w:t>PVH</w:t>
      </w:r>
      <w:proofErr w:type="spellEnd"/>
      <w:r w:rsidR="00276708" w:rsidRPr="00211B61">
        <w:rPr>
          <w:rFonts w:asciiTheme="minorBidi" w:hAnsiTheme="minorBidi"/>
          <w:sz w:val="24"/>
          <w:szCs w:val="24"/>
        </w:rPr>
        <w:t xml:space="preserve"> </w:t>
      </w:r>
      <w:r w:rsidR="00D407EF" w:rsidRPr="00211B61">
        <w:rPr>
          <w:rFonts w:asciiTheme="minorBidi" w:hAnsiTheme="minorBidi"/>
          <w:sz w:val="24"/>
          <w:szCs w:val="24"/>
        </w:rPr>
        <w:t xml:space="preserve">permit where it finds that a </w:t>
      </w:r>
      <w:proofErr w:type="spellStart"/>
      <w:r w:rsidR="00276708" w:rsidRPr="00211B61">
        <w:rPr>
          <w:rFonts w:asciiTheme="minorBidi" w:hAnsiTheme="minorBidi"/>
          <w:sz w:val="24"/>
          <w:szCs w:val="24"/>
        </w:rPr>
        <w:t>CVH</w:t>
      </w:r>
      <w:proofErr w:type="spellEnd"/>
      <w:r w:rsidR="00276708" w:rsidRPr="00211B61">
        <w:rPr>
          <w:rFonts w:asciiTheme="minorBidi" w:hAnsiTheme="minorBidi"/>
          <w:sz w:val="24"/>
          <w:szCs w:val="24"/>
        </w:rPr>
        <w:t xml:space="preserve"> </w:t>
      </w:r>
      <w:r w:rsidR="002E79A6" w:rsidRPr="00211B61">
        <w:rPr>
          <w:rFonts w:asciiTheme="minorBidi" w:hAnsiTheme="minorBidi"/>
          <w:sz w:val="24"/>
          <w:szCs w:val="24"/>
        </w:rPr>
        <w:t xml:space="preserve">or </w:t>
      </w:r>
      <w:proofErr w:type="spellStart"/>
      <w:r w:rsidR="00276708" w:rsidRPr="00211B61">
        <w:rPr>
          <w:rFonts w:asciiTheme="minorBidi" w:hAnsiTheme="minorBidi"/>
          <w:sz w:val="24"/>
          <w:szCs w:val="24"/>
        </w:rPr>
        <w:t>PVH</w:t>
      </w:r>
      <w:proofErr w:type="spellEnd"/>
      <w:r w:rsidR="00276708" w:rsidRPr="00211B61">
        <w:rPr>
          <w:rFonts w:asciiTheme="minorBidi" w:hAnsiTheme="minorBidi"/>
          <w:sz w:val="24"/>
          <w:szCs w:val="24"/>
        </w:rPr>
        <w:t xml:space="preserve"> </w:t>
      </w:r>
      <w:r w:rsidR="003B5A26" w:rsidRPr="00211B61">
        <w:rPr>
          <w:rFonts w:asciiTheme="minorBidi" w:hAnsiTheme="minorBidi"/>
          <w:sz w:val="24"/>
          <w:szCs w:val="24"/>
        </w:rPr>
        <w:t xml:space="preserve">has committed </w:t>
      </w:r>
      <w:r w:rsidR="00D407EF" w:rsidRPr="00211B61">
        <w:rPr>
          <w:rFonts w:asciiTheme="minorBidi" w:hAnsiTheme="minorBidi"/>
          <w:sz w:val="24"/>
          <w:szCs w:val="24"/>
        </w:rPr>
        <w:t xml:space="preserve"> violation</w:t>
      </w:r>
      <w:r w:rsidR="000E0147" w:rsidRPr="00211B61">
        <w:rPr>
          <w:rFonts w:asciiTheme="minorBidi" w:hAnsiTheme="minorBidi"/>
          <w:sz w:val="24"/>
          <w:szCs w:val="24"/>
        </w:rPr>
        <w:t xml:space="preserve"> of the provisions of this</w:t>
      </w:r>
      <w:r w:rsidR="00305A0F" w:rsidRPr="00211B61">
        <w:rPr>
          <w:rFonts w:asciiTheme="minorBidi" w:hAnsiTheme="minorBidi"/>
          <w:sz w:val="24"/>
          <w:szCs w:val="24"/>
        </w:rPr>
        <w:t xml:space="preserve"> </w:t>
      </w:r>
      <w:r w:rsidR="006D0374" w:rsidRPr="00211B61">
        <w:rPr>
          <w:rFonts w:asciiTheme="minorBidi" w:hAnsiTheme="minorBidi"/>
          <w:sz w:val="24"/>
          <w:szCs w:val="24"/>
        </w:rPr>
        <w:t>Ordinance.</w:t>
      </w:r>
    </w:p>
    <w:p w14:paraId="0689624A" w14:textId="2A57C4F5" w:rsidR="006E17DC" w:rsidRPr="00211B61" w:rsidRDefault="00821A86" w:rsidP="00211B61">
      <w:pPr>
        <w:spacing w:after="0" w:line="240" w:lineRule="auto"/>
        <w:ind w:left="709" w:right="315" w:firstLine="709"/>
        <w:jc w:val="both"/>
        <w:rPr>
          <w:rFonts w:asciiTheme="minorBidi" w:hAnsiTheme="minorBidi"/>
          <w:sz w:val="24"/>
          <w:szCs w:val="24"/>
        </w:rPr>
      </w:pPr>
      <w:r w:rsidRPr="00211B61">
        <w:rPr>
          <w:rFonts w:asciiTheme="minorBidi" w:hAnsiTheme="minorBidi"/>
          <w:sz w:val="24"/>
          <w:szCs w:val="24"/>
        </w:rPr>
        <w:t>(2)</w:t>
      </w:r>
      <w:r w:rsidRPr="00211B61">
        <w:rPr>
          <w:rFonts w:asciiTheme="minorBidi" w:hAnsiTheme="minorBidi"/>
          <w:sz w:val="24"/>
          <w:szCs w:val="24"/>
        </w:rPr>
        <w:tab/>
      </w:r>
      <w:r w:rsidR="00D407EF" w:rsidRPr="00211B61">
        <w:rPr>
          <w:rFonts w:asciiTheme="minorBidi" w:hAnsiTheme="minorBidi"/>
          <w:sz w:val="24"/>
          <w:szCs w:val="24"/>
        </w:rPr>
        <w:t xml:space="preserve">Where a </w:t>
      </w:r>
      <w:proofErr w:type="spellStart"/>
      <w:r w:rsidR="00D407EF" w:rsidRPr="00211B61">
        <w:rPr>
          <w:rFonts w:asciiTheme="minorBidi" w:hAnsiTheme="minorBidi"/>
          <w:sz w:val="24"/>
          <w:szCs w:val="24"/>
        </w:rPr>
        <w:t>TNC</w:t>
      </w:r>
      <w:proofErr w:type="spellEnd"/>
      <w:r w:rsidR="00D407EF" w:rsidRPr="00211B61">
        <w:rPr>
          <w:rFonts w:asciiTheme="minorBidi" w:hAnsiTheme="minorBidi"/>
          <w:sz w:val="24"/>
          <w:szCs w:val="24"/>
        </w:rPr>
        <w:t xml:space="preserve"> commits a viol</w:t>
      </w:r>
      <w:r w:rsidR="00657CC0" w:rsidRPr="00211B61">
        <w:rPr>
          <w:rFonts w:asciiTheme="minorBidi" w:hAnsiTheme="minorBidi"/>
          <w:sz w:val="24"/>
          <w:szCs w:val="24"/>
        </w:rPr>
        <w:t>ation of the requirements provided</w:t>
      </w:r>
      <w:r w:rsidR="00D407EF" w:rsidRPr="00211B61">
        <w:rPr>
          <w:rFonts w:asciiTheme="minorBidi" w:hAnsiTheme="minorBidi"/>
          <w:sz w:val="24"/>
          <w:szCs w:val="24"/>
        </w:rPr>
        <w:t xml:space="preserve"> in </w:t>
      </w:r>
      <w:r w:rsidR="00B163E2" w:rsidRPr="00211B61">
        <w:rPr>
          <w:rFonts w:asciiTheme="minorBidi" w:hAnsiTheme="minorBidi"/>
          <w:sz w:val="24"/>
          <w:szCs w:val="24"/>
        </w:rPr>
        <w:t>s</w:t>
      </w:r>
      <w:r w:rsidR="00D407EF" w:rsidRPr="00211B61">
        <w:rPr>
          <w:rFonts w:asciiTheme="minorBidi" w:hAnsiTheme="minorBidi"/>
          <w:sz w:val="24"/>
          <w:szCs w:val="24"/>
        </w:rPr>
        <w:t>ection 72-I</w:t>
      </w:r>
      <w:r w:rsidR="00B163E2" w:rsidRPr="00211B61">
        <w:rPr>
          <w:rFonts w:asciiTheme="minorBidi" w:hAnsiTheme="minorBidi"/>
          <w:sz w:val="24"/>
          <w:szCs w:val="24"/>
        </w:rPr>
        <w:t xml:space="preserve">, </w:t>
      </w:r>
      <w:r w:rsidR="00D407EF" w:rsidRPr="00211B61">
        <w:rPr>
          <w:rFonts w:asciiTheme="minorBidi" w:hAnsiTheme="minorBidi"/>
          <w:sz w:val="24"/>
          <w:szCs w:val="24"/>
        </w:rPr>
        <w:t>the</w:t>
      </w:r>
      <w:r w:rsidR="00C34341" w:rsidRPr="00211B61">
        <w:rPr>
          <w:rFonts w:asciiTheme="minorBidi" w:hAnsiTheme="minorBidi"/>
          <w:sz w:val="24"/>
          <w:szCs w:val="24"/>
        </w:rPr>
        <w:t xml:space="preserve"> </w:t>
      </w:r>
      <w:r w:rsidR="00C34341" w:rsidRPr="00211B61">
        <w:rPr>
          <w:rFonts w:asciiTheme="minorBidi" w:eastAsia="Times New Roman" w:hAnsiTheme="minorBidi"/>
          <w:color w:val="000000"/>
          <w:sz w:val="24"/>
          <w:szCs w:val="24"/>
        </w:rPr>
        <w:t>Provincial Transport Authority</w:t>
      </w:r>
      <w:r w:rsidR="00D407EF" w:rsidRPr="00211B61">
        <w:rPr>
          <w:rFonts w:asciiTheme="minorBidi" w:hAnsiTheme="minorBidi"/>
          <w:sz w:val="24"/>
          <w:szCs w:val="24"/>
        </w:rPr>
        <w:t xml:space="preserve"> may </w:t>
      </w:r>
      <w:r w:rsidR="006D0374" w:rsidRPr="00211B61">
        <w:rPr>
          <w:rFonts w:asciiTheme="minorBidi" w:hAnsiTheme="minorBidi"/>
          <w:sz w:val="24"/>
          <w:szCs w:val="24"/>
        </w:rPr>
        <w:t xml:space="preserve">suspend </w:t>
      </w:r>
      <w:r w:rsidR="00B751A4" w:rsidRPr="00211B61">
        <w:rPr>
          <w:rFonts w:asciiTheme="minorBidi" w:hAnsiTheme="minorBidi"/>
          <w:sz w:val="24"/>
          <w:szCs w:val="24"/>
        </w:rPr>
        <w:t xml:space="preserve">its </w:t>
      </w:r>
      <w:r w:rsidR="003D31D4" w:rsidRPr="00211B61">
        <w:rPr>
          <w:rFonts w:asciiTheme="minorBidi" w:hAnsiTheme="minorBidi"/>
          <w:sz w:val="24"/>
          <w:szCs w:val="24"/>
        </w:rPr>
        <w:t xml:space="preserve">licence </w:t>
      </w:r>
      <w:r w:rsidR="006D0374" w:rsidRPr="00211B61">
        <w:rPr>
          <w:rFonts w:asciiTheme="minorBidi" w:hAnsiTheme="minorBidi"/>
          <w:sz w:val="24"/>
          <w:szCs w:val="24"/>
        </w:rPr>
        <w:t xml:space="preserve">for such a period as it may deem fit or </w:t>
      </w:r>
      <w:r w:rsidR="003D31D4" w:rsidRPr="00211B61">
        <w:rPr>
          <w:rFonts w:asciiTheme="minorBidi" w:hAnsiTheme="minorBidi"/>
          <w:sz w:val="24"/>
          <w:szCs w:val="24"/>
        </w:rPr>
        <w:t xml:space="preserve">may </w:t>
      </w:r>
      <w:r w:rsidR="00D407EF" w:rsidRPr="00211B61">
        <w:rPr>
          <w:rFonts w:asciiTheme="minorBidi" w:hAnsiTheme="minorBidi"/>
          <w:sz w:val="24"/>
          <w:szCs w:val="24"/>
        </w:rPr>
        <w:t xml:space="preserve">cancel </w:t>
      </w:r>
      <w:r w:rsidR="003D31D4" w:rsidRPr="00211B61">
        <w:rPr>
          <w:rFonts w:asciiTheme="minorBidi" w:hAnsiTheme="minorBidi"/>
          <w:sz w:val="24"/>
          <w:szCs w:val="24"/>
        </w:rPr>
        <w:t xml:space="preserve">such </w:t>
      </w:r>
      <w:r w:rsidR="00276708" w:rsidRPr="00211B61">
        <w:rPr>
          <w:rFonts w:asciiTheme="minorBidi" w:hAnsiTheme="minorBidi"/>
          <w:sz w:val="24"/>
          <w:szCs w:val="24"/>
        </w:rPr>
        <w:t>licenc</w:t>
      </w:r>
      <w:r w:rsidR="00D407EF" w:rsidRPr="00211B61">
        <w:rPr>
          <w:rFonts w:asciiTheme="minorBidi" w:hAnsiTheme="minorBidi"/>
          <w:sz w:val="24"/>
          <w:szCs w:val="24"/>
        </w:rPr>
        <w:t>e after due notice and hearing</w:t>
      </w:r>
      <w:r w:rsidR="00537262" w:rsidRPr="00211B61">
        <w:rPr>
          <w:rFonts w:asciiTheme="minorBidi" w:hAnsiTheme="minorBidi"/>
          <w:sz w:val="24"/>
          <w:szCs w:val="24"/>
        </w:rPr>
        <w:t>.</w:t>
      </w:r>
    </w:p>
    <w:p w14:paraId="44067DF6" w14:textId="79DC79AE" w:rsidR="006D0374" w:rsidRPr="00211B61" w:rsidRDefault="006D0374" w:rsidP="00211B61">
      <w:pPr>
        <w:spacing w:after="0" w:line="240" w:lineRule="auto"/>
        <w:ind w:left="709" w:right="315" w:firstLine="11"/>
        <w:jc w:val="both"/>
        <w:rPr>
          <w:rFonts w:asciiTheme="minorBidi" w:hAnsiTheme="minorBidi"/>
          <w:sz w:val="24"/>
          <w:szCs w:val="24"/>
        </w:rPr>
      </w:pPr>
      <w:r w:rsidRPr="00211B61">
        <w:rPr>
          <w:rFonts w:asciiTheme="minorBidi" w:hAnsiTheme="minorBidi"/>
          <w:b/>
          <w:sz w:val="24"/>
          <w:szCs w:val="24"/>
        </w:rPr>
        <w:t>72-K. Appeal</w:t>
      </w:r>
      <w:r w:rsidR="00E144A0" w:rsidRPr="00211B61">
        <w:rPr>
          <w:rFonts w:asciiTheme="minorBidi" w:hAnsiTheme="minorBidi"/>
          <w:sz w:val="24"/>
          <w:szCs w:val="24"/>
        </w:rPr>
        <w:t xml:space="preserve"> </w:t>
      </w:r>
      <w:r w:rsidR="00E144A0" w:rsidRPr="00211B61">
        <w:rPr>
          <w:rFonts w:asciiTheme="minorBidi" w:hAnsiTheme="minorBidi"/>
          <w:b/>
          <w:sz w:val="24"/>
          <w:szCs w:val="24"/>
        </w:rPr>
        <w:t>and review</w:t>
      </w:r>
      <w:proofErr w:type="gramStart"/>
      <w:r w:rsidR="00E144A0" w:rsidRPr="00211B61">
        <w:rPr>
          <w:rFonts w:asciiTheme="minorBidi" w:hAnsiTheme="minorBidi"/>
          <w:sz w:val="24"/>
          <w:szCs w:val="24"/>
        </w:rPr>
        <w:t>.</w:t>
      </w:r>
      <w:r w:rsidRPr="00211B61">
        <w:rPr>
          <w:rFonts w:asciiTheme="minorBidi" w:hAnsiTheme="minorBidi"/>
          <w:sz w:val="24"/>
          <w:szCs w:val="24"/>
        </w:rPr>
        <w:t>-</w:t>
      </w:r>
      <w:proofErr w:type="gramEnd"/>
      <w:r w:rsidRPr="00211B61">
        <w:rPr>
          <w:rFonts w:asciiTheme="minorBidi" w:hAnsiTheme="minorBidi"/>
          <w:sz w:val="24"/>
          <w:szCs w:val="24"/>
        </w:rPr>
        <w:t xml:space="preserve"> </w:t>
      </w:r>
      <w:r w:rsidR="00130E30" w:rsidRPr="00211B61">
        <w:rPr>
          <w:rFonts w:asciiTheme="minorBidi" w:hAnsiTheme="minorBidi"/>
          <w:sz w:val="24"/>
          <w:szCs w:val="24"/>
        </w:rPr>
        <w:t xml:space="preserve">(1) </w:t>
      </w:r>
      <w:r w:rsidR="00276708" w:rsidRPr="00211B61">
        <w:rPr>
          <w:rFonts w:asciiTheme="minorBidi" w:hAnsiTheme="minorBidi"/>
          <w:sz w:val="24"/>
          <w:szCs w:val="24"/>
        </w:rPr>
        <w:t>A</w:t>
      </w:r>
      <w:r w:rsidR="00C2687A" w:rsidRPr="00211B61">
        <w:rPr>
          <w:rFonts w:asciiTheme="minorBidi" w:hAnsiTheme="minorBidi"/>
          <w:sz w:val="24"/>
          <w:szCs w:val="24"/>
        </w:rPr>
        <w:t xml:space="preserve">n appeal against the </w:t>
      </w:r>
      <w:r w:rsidR="00276708" w:rsidRPr="00211B61">
        <w:rPr>
          <w:rFonts w:asciiTheme="minorBidi" w:hAnsiTheme="minorBidi"/>
          <w:sz w:val="24"/>
          <w:szCs w:val="24"/>
        </w:rPr>
        <w:t xml:space="preserve">order of the Regional Transport Authority </w:t>
      </w:r>
      <w:r w:rsidR="00130E30" w:rsidRPr="00211B61">
        <w:rPr>
          <w:rFonts w:asciiTheme="minorBidi" w:hAnsiTheme="minorBidi"/>
          <w:sz w:val="24"/>
          <w:szCs w:val="24"/>
        </w:rPr>
        <w:t xml:space="preserve">passed under this chapter </w:t>
      </w:r>
      <w:r w:rsidR="00276708" w:rsidRPr="00211B61">
        <w:rPr>
          <w:rFonts w:asciiTheme="minorBidi" w:hAnsiTheme="minorBidi"/>
          <w:sz w:val="24"/>
          <w:szCs w:val="24"/>
        </w:rPr>
        <w:t xml:space="preserve">may </w:t>
      </w:r>
      <w:r w:rsidR="00C2687A" w:rsidRPr="00211B61">
        <w:rPr>
          <w:rFonts w:asciiTheme="minorBidi" w:hAnsiTheme="minorBidi"/>
          <w:sz w:val="24"/>
          <w:szCs w:val="24"/>
        </w:rPr>
        <w:t>be preferred to</w:t>
      </w:r>
      <w:r w:rsidR="00276708" w:rsidRPr="00211B61">
        <w:rPr>
          <w:rFonts w:asciiTheme="minorBidi" w:hAnsiTheme="minorBidi"/>
          <w:sz w:val="24"/>
          <w:szCs w:val="24"/>
        </w:rPr>
        <w:t xml:space="preserve"> the Provincial Transport Authority within seven days of the passing of the order and decision </w:t>
      </w:r>
      <w:r w:rsidR="00C2687A" w:rsidRPr="00211B61">
        <w:rPr>
          <w:rFonts w:asciiTheme="minorBidi" w:hAnsiTheme="minorBidi"/>
          <w:sz w:val="24"/>
          <w:szCs w:val="24"/>
        </w:rPr>
        <w:t xml:space="preserve">thereon </w:t>
      </w:r>
      <w:r w:rsidR="00276708" w:rsidRPr="00211B61">
        <w:rPr>
          <w:rFonts w:asciiTheme="minorBidi" w:hAnsiTheme="minorBidi"/>
          <w:sz w:val="24"/>
          <w:szCs w:val="24"/>
        </w:rPr>
        <w:t>o</w:t>
      </w:r>
      <w:r w:rsidR="00130E30" w:rsidRPr="00211B61">
        <w:rPr>
          <w:rFonts w:asciiTheme="minorBidi" w:hAnsiTheme="minorBidi"/>
          <w:sz w:val="24"/>
          <w:szCs w:val="24"/>
        </w:rPr>
        <w:t>f</w:t>
      </w:r>
      <w:r w:rsidR="00276708" w:rsidRPr="00211B61">
        <w:rPr>
          <w:rFonts w:asciiTheme="minorBidi" w:hAnsiTheme="minorBidi"/>
          <w:sz w:val="24"/>
          <w:szCs w:val="24"/>
        </w:rPr>
        <w:t xml:space="preserve"> the </w:t>
      </w:r>
      <w:r w:rsidR="00130E30" w:rsidRPr="00211B61">
        <w:rPr>
          <w:rFonts w:asciiTheme="minorBidi" w:hAnsiTheme="minorBidi"/>
          <w:sz w:val="24"/>
          <w:szCs w:val="24"/>
        </w:rPr>
        <w:t>Provincial Transport Authority shall be final.</w:t>
      </w:r>
    </w:p>
    <w:p w14:paraId="67D09B2A" w14:textId="4C59EBAA" w:rsidR="00130E30" w:rsidRPr="00211B61" w:rsidRDefault="00130E30" w:rsidP="00211B61">
      <w:pPr>
        <w:spacing w:after="0" w:line="240" w:lineRule="auto"/>
        <w:ind w:left="709" w:right="315" w:firstLine="11"/>
        <w:jc w:val="both"/>
        <w:rPr>
          <w:rFonts w:asciiTheme="minorBidi" w:hAnsiTheme="minorBidi"/>
          <w:sz w:val="24"/>
          <w:szCs w:val="24"/>
        </w:rPr>
      </w:pPr>
      <w:r w:rsidRPr="00211B61">
        <w:rPr>
          <w:rFonts w:asciiTheme="minorBidi" w:hAnsiTheme="minorBidi"/>
          <w:sz w:val="24"/>
          <w:szCs w:val="24"/>
        </w:rPr>
        <w:tab/>
        <w:t>(2)</w:t>
      </w:r>
      <w:r w:rsidR="00E144A0" w:rsidRPr="00211B61">
        <w:rPr>
          <w:rFonts w:asciiTheme="minorBidi" w:hAnsiTheme="minorBidi"/>
          <w:sz w:val="24"/>
          <w:szCs w:val="24"/>
        </w:rPr>
        <w:tab/>
      </w:r>
      <w:r w:rsidR="00C2687A" w:rsidRPr="00211B61">
        <w:rPr>
          <w:rFonts w:asciiTheme="minorBidi" w:hAnsiTheme="minorBidi"/>
          <w:sz w:val="24"/>
          <w:szCs w:val="24"/>
        </w:rPr>
        <w:t>A</w:t>
      </w:r>
      <w:r w:rsidR="00E144A0" w:rsidRPr="00211B6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144A0" w:rsidRPr="00211B61">
        <w:rPr>
          <w:rFonts w:asciiTheme="minorBidi" w:hAnsiTheme="minorBidi"/>
          <w:sz w:val="24"/>
          <w:szCs w:val="24"/>
        </w:rPr>
        <w:t>TNC</w:t>
      </w:r>
      <w:proofErr w:type="spellEnd"/>
      <w:r w:rsidR="00E144A0" w:rsidRPr="00211B61">
        <w:rPr>
          <w:rFonts w:asciiTheme="minorBidi" w:hAnsiTheme="minorBidi"/>
          <w:sz w:val="24"/>
          <w:szCs w:val="24"/>
        </w:rPr>
        <w:t xml:space="preserve"> </w:t>
      </w:r>
      <w:r w:rsidR="006355CD" w:rsidRPr="00211B61">
        <w:rPr>
          <w:rFonts w:asciiTheme="minorBidi" w:hAnsiTheme="minorBidi"/>
          <w:sz w:val="24"/>
          <w:szCs w:val="24"/>
        </w:rPr>
        <w:t xml:space="preserve">if </w:t>
      </w:r>
      <w:r w:rsidR="00E144A0" w:rsidRPr="00211B61">
        <w:rPr>
          <w:rFonts w:asciiTheme="minorBidi" w:hAnsiTheme="minorBidi"/>
          <w:sz w:val="24"/>
          <w:szCs w:val="24"/>
        </w:rPr>
        <w:t>aggrieved</w:t>
      </w:r>
      <w:r w:rsidR="0057363E" w:rsidRPr="00211B61">
        <w:rPr>
          <w:rFonts w:asciiTheme="minorBidi" w:hAnsiTheme="minorBidi"/>
          <w:sz w:val="24"/>
          <w:szCs w:val="24"/>
        </w:rPr>
        <w:t xml:space="preserve"> of</w:t>
      </w:r>
      <w:r w:rsidR="00E144A0" w:rsidRPr="00211B61">
        <w:rPr>
          <w:rFonts w:asciiTheme="minorBidi" w:hAnsiTheme="minorBidi"/>
          <w:sz w:val="24"/>
          <w:szCs w:val="24"/>
        </w:rPr>
        <w:t xml:space="preserve"> the order passed under s</w:t>
      </w:r>
      <w:r w:rsidR="006355CD" w:rsidRPr="00211B61">
        <w:rPr>
          <w:rFonts w:asciiTheme="minorBidi" w:hAnsiTheme="minorBidi"/>
          <w:sz w:val="24"/>
          <w:szCs w:val="24"/>
        </w:rPr>
        <w:t xml:space="preserve">ub-section (2) of section 72-J, </w:t>
      </w:r>
      <w:r w:rsidR="00E144A0" w:rsidRPr="00211B61">
        <w:rPr>
          <w:rFonts w:asciiTheme="minorBidi" w:hAnsiTheme="minorBidi"/>
          <w:sz w:val="24"/>
          <w:szCs w:val="24"/>
        </w:rPr>
        <w:t>may, within seven days of passing of the order, file a review before the Provinc</w:t>
      </w:r>
      <w:r w:rsidR="00C2687A" w:rsidRPr="00211B61">
        <w:rPr>
          <w:rFonts w:asciiTheme="minorBidi" w:hAnsiTheme="minorBidi"/>
          <w:sz w:val="24"/>
          <w:szCs w:val="24"/>
        </w:rPr>
        <w:t>ial Transport Authority</w:t>
      </w:r>
      <w:r w:rsidR="001B38F7" w:rsidRPr="00211B61">
        <w:rPr>
          <w:rFonts w:asciiTheme="minorBidi" w:hAnsiTheme="minorBidi"/>
          <w:sz w:val="24"/>
          <w:szCs w:val="24"/>
        </w:rPr>
        <w:t>.</w:t>
      </w:r>
    </w:p>
    <w:p w14:paraId="2CFB4615" w14:textId="29D35A25" w:rsidR="009D66AB" w:rsidRPr="00211B61" w:rsidRDefault="009D66AB" w:rsidP="00211B6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31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72-</w:t>
      </w:r>
      <w:r w:rsidR="006D0374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L</w:t>
      </w:r>
      <w:r w:rsidR="00C34341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.</w:t>
      </w:r>
      <w:r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</w:t>
      </w:r>
      <w:r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Power to make rules</w:t>
      </w:r>
      <w:proofErr w:type="gramStart"/>
      <w:r w:rsidRPr="00211B61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F815AD" w:rsidRPr="00211B61">
        <w:rPr>
          <w:rFonts w:asciiTheme="minorBidi" w:eastAsia="Times New Roman" w:hAnsiTheme="minorBidi"/>
          <w:color w:val="000000"/>
          <w:sz w:val="24"/>
          <w:szCs w:val="24"/>
        </w:rPr>
        <w:t>-</w:t>
      </w:r>
      <w:proofErr w:type="gramEnd"/>
      <w:r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>The Government may</w:t>
      </w:r>
      <w:r w:rsidR="0066633A" w:rsidRPr="00211B61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1B38F7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by notification in the official Gazette</w:t>
      </w:r>
      <w:r w:rsidR="0066633A" w:rsidRPr="00211B61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1B38F7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9D5C4A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may make rules </w:t>
      </w:r>
      <w:r w:rsidR="00B37935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for carrying out the purposes of this </w:t>
      </w:r>
      <w:r w:rsidR="000B50A2" w:rsidRPr="00211B61">
        <w:rPr>
          <w:rFonts w:asciiTheme="minorBidi" w:eastAsia="Times New Roman" w:hAnsiTheme="minorBidi"/>
          <w:color w:val="000000"/>
          <w:sz w:val="24"/>
          <w:szCs w:val="24"/>
        </w:rPr>
        <w:t>Chapter</w:t>
      </w:r>
      <w:r w:rsidR="001B38F7" w:rsidRPr="00211B61">
        <w:rPr>
          <w:rFonts w:asciiTheme="minorBidi" w:eastAsia="Times New Roman" w:hAnsiTheme="minorBidi"/>
          <w:color w:val="000000"/>
          <w:sz w:val="24"/>
          <w:szCs w:val="24"/>
        </w:rPr>
        <w:t>.</w:t>
      </w:r>
    </w:p>
    <w:p w14:paraId="1875F3C3" w14:textId="2F7615DE" w:rsidR="003B5A26" w:rsidRPr="00211B61" w:rsidRDefault="006903BC" w:rsidP="00211B6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31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72-M. </w:t>
      </w:r>
      <w:r w:rsidR="001B38F7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P</w:t>
      </w:r>
      <w:r w:rsidR="003B5A26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ower to amend </w:t>
      </w:r>
      <w:r w:rsidR="00C365A9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Sixteenth</w:t>
      </w:r>
      <w:r w:rsidR="001B38F7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</w:t>
      </w:r>
      <w:r w:rsidR="009D5C4A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Schedule</w:t>
      </w:r>
      <w:proofErr w:type="gramStart"/>
      <w:r w:rsidR="003B5A26" w:rsidRPr="00211B61">
        <w:rPr>
          <w:rFonts w:asciiTheme="minorBidi" w:eastAsia="Times New Roman" w:hAnsiTheme="minorBidi"/>
          <w:color w:val="000000"/>
          <w:sz w:val="24"/>
          <w:szCs w:val="24"/>
        </w:rPr>
        <w:t>.-</w:t>
      </w:r>
      <w:proofErr w:type="gramEnd"/>
      <w:r w:rsidR="009D5C4A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</w:t>
      </w:r>
      <w:r w:rsidR="009D5C4A" w:rsidRPr="00211B61">
        <w:rPr>
          <w:rFonts w:asciiTheme="minorBidi" w:eastAsia="Times New Roman" w:hAnsiTheme="minorBidi"/>
          <w:color w:val="000000"/>
          <w:sz w:val="24"/>
          <w:szCs w:val="24"/>
        </w:rPr>
        <w:t>The Government may</w:t>
      </w:r>
      <w:r w:rsidR="0066633A" w:rsidRPr="00211B61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9D5C4A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by notification in the official Gazette</w:t>
      </w:r>
      <w:r w:rsidR="0066633A" w:rsidRPr="00211B61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9D5C4A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amend the </w:t>
      </w:r>
      <w:r w:rsidR="004077A9" w:rsidRPr="00211B61">
        <w:rPr>
          <w:rFonts w:asciiTheme="minorBidi" w:eastAsia="Times New Roman" w:hAnsiTheme="minorBidi"/>
          <w:color w:val="000000"/>
          <w:sz w:val="24"/>
          <w:szCs w:val="24"/>
        </w:rPr>
        <w:t>Sixteenth</w:t>
      </w:r>
      <w:r w:rsidR="009D5C4A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Schedule.</w:t>
      </w:r>
      <w:r w:rsidR="006355CD" w:rsidRPr="00211B61">
        <w:rPr>
          <w:rFonts w:asciiTheme="minorBidi" w:eastAsia="Times New Roman" w:hAnsiTheme="minorBidi"/>
          <w:color w:val="000000"/>
          <w:sz w:val="24"/>
          <w:szCs w:val="24"/>
        </w:rPr>
        <w:t>”.</w:t>
      </w:r>
    </w:p>
    <w:p w14:paraId="4ABC2D4E" w14:textId="77777777" w:rsidR="00FB7F01" w:rsidRDefault="00FB7F01" w:rsidP="00FB7F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 w:val="0"/>
        <w:jc w:val="both"/>
        <w:rPr>
          <w:rFonts w:asciiTheme="minorBidi" w:eastAsia="Times New Roman" w:hAnsiTheme="minorBidi"/>
          <w:b/>
          <w:sz w:val="24"/>
          <w:szCs w:val="24"/>
        </w:rPr>
      </w:pPr>
    </w:p>
    <w:p w14:paraId="6BC1270B" w14:textId="6E0F551B" w:rsidR="00FF4251" w:rsidRPr="00211B61" w:rsidRDefault="00FB7F01" w:rsidP="00FB7F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 w:val="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sz w:val="24"/>
          <w:szCs w:val="24"/>
        </w:rPr>
        <w:t>6.</w:t>
      </w:r>
      <w:r>
        <w:rPr>
          <w:rFonts w:asciiTheme="minorBidi" w:eastAsia="Times New Roman" w:hAnsiTheme="minorBidi"/>
          <w:b/>
          <w:sz w:val="24"/>
          <w:szCs w:val="24"/>
        </w:rPr>
        <w:tab/>
      </w:r>
      <w:r w:rsidR="00FF4251" w:rsidRPr="00211B61">
        <w:rPr>
          <w:rFonts w:asciiTheme="minorBidi" w:eastAsia="Times New Roman" w:hAnsiTheme="minorBidi"/>
          <w:b/>
          <w:sz w:val="24"/>
          <w:szCs w:val="24"/>
        </w:rPr>
        <w:t xml:space="preserve">Amendment of </w:t>
      </w:r>
      <w:r w:rsidR="00C34341" w:rsidRPr="00211B61">
        <w:rPr>
          <w:rFonts w:asciiTheme="minorBidi" w:eastAsia="Times New Roman" w:hAnsiTheme="minorBidi"/>
          <w:b/>
          <w:sz w:val="24"/>
          <w:szCs w:val="24"/>
        </w:rPr>
        <w:t>s</w:t>
      </w:r>
      <w:r w:rsidR="00FF4251" w:rsidRPr="00211B61">
        <w:rPr>
          <w:rFonts w:asciiTheme="minorBidi" w:eastAsia="Times New Roman" w:hAnsiTheme="minorBidi"/>
          <w:b/>
          <w:sz w:val="24"/>
          <w:szCs w:val="24"/>
        </w:rPr>
        <w:t>ection 106 of</w:t>
      </w:r>
      <w:r w:rsidR="00C34341" w:rsidRPr="00211B61">
        <w:rPr>
          <w:rFonts w:asciiTheme="minorBidi" w:eastAsia="Times New Roman" w:hAnsiTheme="minorBidi"/>
          <w:b/>
          <w:sz w:val="24"/>
          <w:szCs w:val="24"/>
        </w:rPr>
        <w:t xml:space="preserve"> </w:t>
      </w:r>
      <w:r w:rsidR="00C34341" w:rsidRPr="00211B61">
        <w:rPr>
          <w:rFonts w:asciiTheme="minorBidi" w:eastAsia="Verdana" w:hAnsiTheme="minorBidi"/>
          <w:b/>
          <w:color w:val="000000"/>
          <w:sz w:val="24"/>
          <w:szCs w:val="24"/>
        </w:rPr>
        <w:t>Ordinance XIX of 1965</w:t>
      </w:r>
      <w:r w:rsidR="00A00A0B" w:rsidRPr="00211B61">
        <w:rPr>
          <w:rFonts w:asciiTheme="minorBidi" w:eastAsia="Times New Roman" w:hAnsiTheme="minorBidi"/>
          <w:color w:val="000000"/>
          <w:sz w:val="24"/>
          <w:szCs w:val="24"/>
        </w:rPr>
        <w:t>.-</w:t>
      </w:r>
      <w:r w:rsidR="00FF4251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</w:t>
      </w:r>
      <w:r w:rsidR="00FF4251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In the Ordinance, in section 106, after the expressio</w:t>
      </w:r>
      <w:r w:rsidR="00614301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n “section 44”</w:t>
      </w:r>
      <w:r w:rsidR="00C44C70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, the expression “or section 44-B”</w:t>
      </w:r>
      <w:r w:rsidR="00FF4251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shall be inserted.</w:t>
      </w:r>
      <w:r w:rsidR="00FF4251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</w:t>
      </w:r>
    </w:p>
    <w:p w14:paraId="728B0A0D" w14:textId="77777777" w:rsidR="00FB7F01" w:rsidRDefault="00FB7F01" w:rsidP="00FB7F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 w:val="0"/>
        <w:jc w:val="both"/>
        <w:rPr>
          <w:rFonts w:asciiTheme="minorBidi" w:eastAsia="Times New Roman" w:hAnsiTheme="minorBidi"/>
          <w:b/>
          <w:color w:val="000000"/>
          <w:sz w:val="24"/>
          <w:szCs w:val="24"/>
        </w:rPr>
      </w:pPr>
    </w:p>
    <w:p w14:paraId="6C03CC40" w14:textId="345D2A01" w:rsidR="00FF4251" w:rsidRPr="00211B61" w:rsidRDefault="00FB7F01" w:rsidP="00FB7F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 w:val="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color w:val="000000"/>
          <w:sz w:val="24"/>
          <w:szCs w:val="24"/>
        </w:rPr>
        <w:lastRenderedPageBreak/>
        <w:t>7.</w:t>
      </w:r>
      <w:r>
        <w:rPr>
          <w:rFonts w:asciiTheme="minorBidi" w:eastAsia="Times New Roman" w:hAnsiTheme="minorBidi"/>
          <w:b/>
          <w:color w:val="000000"/>
          <w:sz w:val="24"/>
          <w:szCs w:val="24"/>
        </w:rPr>
        <w:tab/>
      </w:r>
      <w:r w:rsidR="00FF4251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Amendment of </w:t>
      </w:r>
      <w:r w:rsidR="00C34341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s</w:t>
      </w:r>
      <w:r w:rsidR="00FF4251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ection 115 </w:t>
      </w:r>
      <w:r w:rsidR="00FF4251" w:rsidRPr="00211B61">
        <w:rPr>
          <w:rFonts w:asciiTheme="minorBidi" w:eastAsia="Times New Roman" w:hAnsiTheme="minorBidi"/>
          <w:b/>
          <w:sz w:val="24"/>
          <w:szCs w:val="24"/>
        </w:rPr>
        <w:t>of</w:t>
      </w:r>
      <w:r w:rsidR="00C34341" w:rsidRPr="00211B61">
        <w:rPr>
          <w:rFonts w:asciiTheme="minorBidi" w:eastAsia="Times New Roman" w:hAnsiTheme="minorBidi"/>
          <w:b/>
          <w:sz w:val="24"/>
          <w:szCs w:val="24"/>
        </w:rPr>
        <w:t xml:space="preserve"> </w:t>
      </w:r>
      <w:r w:rsidR="00C34341" w:rsidRPr="00211B61">
        <w:rPr>
          <w:rFonts w:asciiTheme="minorBidi" w:eastAsia="Verdana" w:hAnsiTheme="minorBidi"/>
          <w:b/>
          <w:color w:val="000000"/>
          <w:sz w:val="24"/>
          <w:szCs w:val="24"/>
        </w:rPr>
        <w:t>Ordinance XIX of 1965</w:t>
      </w:r>
      <w:r w:rsidR="00FF4251" w:rsidRPr="00211B61">
        <w:rPr>
          <w:rFonts w:asciiTheme="minorBidi" w:eastAsia="Times New Roman" w:hAnsiTheme="minorBidi"/>
          <w:color w:val="000000"/>
          <w:sz w:val="24"/>
          <w:szCs w:val="24"/>
        </w:rPr>
        <w:t>.-</w:t>
      </w:r>
      <w:r w:rsidR="00FF4251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</w:t>
      </w:r>
      <w:r w:rsidR="00FF4251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In the Ordinance, in section 115, after the expressio</w:t>
      </w:r>
      <w:r w:rsidR="00C44C70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n “section 44”, the expression “</w:t>
      </w:r>
      <w:r w:rsidR="00FF4251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or without per</w:t>
      </w:r>
      <w:r w:rsidR="00C44C70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>mit required under section 44-B”</w:t>
      </w:r>
      <w:r w:rsidR="00FF4251" w:rsidRPr="00211B61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shall be inserted. </w:t>
      </w:r>
    </w:p>
    <w:p w14:paraId="23D923F6" w14:textId="77777777" w:rsidR="00FB7F01" w:rsidRDefault="00FB7F01" w:rsidP="00FB7F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 w:val="0"/>
        <w:jc w:val="both"/>
        <w:rPr>
          <w:rFonts w:asciiTheme="minorBidi" w:eastAsia="Times New Roman" w:hAnsiTheme="minorBidi"/>
          <w:b/>
          <w:color w:val="000000"/>
          <w:sz w:val="24"/>
          <w:szCs w:val="24"/>
        </w:rPr>
      </w:pPr>
    </w:p>
    <w:p w14:paraId="14E98800" w14:textId="2C8DB915" w:rsidR="00614301" w:rsidRPr="00211B61" w:rsidRDefault="00FB7F01" w:rsidP="00FB7F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 w:val="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color w:val="000000"/>
          <w:sz w:val="24"/>
          <w:szCs w:val="24"/>
        </w:rPr>
        <w:t>8.</w:t>
      </w:r>
      <w:r>
        <w:rPr>
          <w:rFonts w:asciiTheme="minorBidi" w:eastAsia="Times New Roman" w:hAnsiTheme="minorBidi"/>
          <w:b/>
          <w:color w:val="000000"/>
          <w:sz w:val="24"/>
          <w:szCs w:val="24"/>
        </w:rPr>
        <w:tab/>
      </w:r>
      <w:r w:rsidR="00B85B75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Addition</w:t>
      </w:r>
      <w:r w:rsidR="00994D4F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of </w:t>
      </w:r>
      <w:r w:rsidR="004077A9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Sixteenth</w:t>
      </w:r>
      <w:r w:rsidR="00994D4F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Schedule </w:t>
      </w:r>
      <w:r w:rsidR="00614301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in</w:t>
      </w:r>
      <w:r w:rsidR="00994D4F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Ordinance XIX of 1965</w:t>
      </w:r>
      <w:proofErr w:type="gramStart"/>
      <w:r w:rsidR="00994D4F" w:rsidRPr="00211B61">
        <w:rPr>
          <w:rFonts w:asciiTheme="minorBidi" w:eastAsia="Times New Roman" w:hAnsiTheme="minorBidi"/>
          <w:color w:val="000000"/>
          <w:sz w:val="24"/>
          <w:szCs w:val="24"/>
        </w:rPr>
        <w:t>.-</w:t>
      </w:r>
      <w:proofErr w:type="gramEnd"/>
      <w:r w:rsidR="00994D4F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In the Ordinance,</w:t>
      </w:r>
      <w:r w:rsidR="0066633A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994D4F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after </w:t>
      </w:r>
      <w:r w:rsidR="004077A9" w:rsidRPr="00211B61">
        <w:rPr>
          <w:rFonts w:asciiTheme="minorBidi" w:eastAsia="Times New Roman" w:hAnsiTheme="minorBidi"/>
          <w:color w:val="000000"/>
          <w:sz w:val="24"/>
          <w:szCs w:val="24"/>
        </w:rPr>
        <w:t>Fifteenth</w:t>
      </w:r>
      <w:r w:rsidR="00B85B75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994D4F" w:rsidRPr="00211B61">
        <w:rPr>
          <w:rFonts w:asciiTheme="minorBidi" w:eastAsia="Times New Roman" w:hAnsiTheme="minorBidi"/>
          <w:color w:val="000000"/>
          <w:sz w:val="24"/>
          <w:szCs w:val="24"/>
        </w:rPr>
        <w:t>Schedule</w:t>
      </w:r>
      <w:r w:rsidR="00B85B75" w:rsidRPr="00211B61">
        <w:rPr>
          <w:rFonts w:asciiTheme="minorBidi" w:eastAsia="Times New Roman" w:hAnsiTheme="minorBidi"/>
          <w:color w:val="000000"/>
          <w:sz w:val="24"/>
          <w:szCs w:val="24"/>
        </w:rPr>
        <w:t>, the following shall be added:</w:t>
      </w:r>
    </w:p>
    <w:p w14:paraId="10AAE594" w14:textId="536BF6D2" w:rsidR="00994D4F" w:rsidRPr="00211B61" w:rsidRDefault="00B85B75" w:rsidP="00211B6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 w:val="0"/>
        <w:jc w:val="center"/>
        <w:rPr>
          <w:rFonts w:asciiTheme="minorBidi" w:eastAsia="Times New Roman" w:hAnsiTheme="minorBidi"/>
          <w:b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color w:val="000000"/>
          <w:sz w:val="24"/>
          <w:szCs w:val="24"/>
        </w:rPr>
        <w:t>“</w:t>
      </w:r>
      <w:r w:rsidR="002008A3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SIXTEENTH SCHEDULE</w:t>
      </w:r>
    </w:p>
    <w:p w14:paraId="6099254F" w14:textId="62ED1D93" w:rsidR="00B85B75" w:rsidRPr="00211B61" w:rsidRDefault="00AE7495" w:rsidP="00211B6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 w:val="0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color w:val="000000"/>
          <w:sz w:val="24"/>
          <w:szCs w:val="24"/>
        </w:rPr>
        <w:t>(</w:t>
      </w:r>
      <w:proofErr w:type="gramStart"/>
      <w:r w:rsidR="00B85B75" w:rsidRPr="00211B61">
        <w:rPr>
          <w:rFonts w:asciiTheme="minorBidi" w:eastAsia="Times New Roman" w:hAnsiTheme="minorBidi"/>
          <w:color w:val="000000"/>
          <w:sz w:val="24"/>
          <w:szCs w:val="24"/>
        </w:rPr>
        <w:t>see</w:t>
      </w:r>
      <w:proofErr w:type="gramEnd"/>
      <w:r w:rsidR="00B85B75" w:rsidRPr="00211B61">
        <w:rPr>
          <w:rFonts w:asciiTheme="minorBidi" w:eastAsia="Times New Roman" w:hAnsiTheme="minorBidi"/>
          <w:color w:val="000000"/>
          <w:sz w:val="24"/>
          <w:szCs w:val="24"/>
        </w:rPr>
        <w:t xml:space="preserve"> section 72-H</w:t>
      </w:r>
      <w:r w:rsidRPr="00211B61">
        <w:rPr>
          <w:rFonts w:asciiTheme="minorBidi" w:eastAsia="Times New Roman" w:hAnsiTheme="minorBidi"/>
          <w:color w:val="000000"/>
          <w:sz w:val="24"/>
          <w:szCs w:val="24"/>
        </w:rPr>
        <w:t>)</w:t>
      </w:r>
    </w:p>
    <w:p w14:paraId="3D946F1D" w14:textId="42AD43E8" w:rsidR="00E456D5" w:rsidRPr="00211B61" w:rsidRDefault="00E456D5" w:rsidP="00211B6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 w:val="0"/>
        <w:jc w:val="center"/>
        <w:rPr>
          <w:rFonts w:asciiTheme="minorBidi" w:eastAsia="Times New Roman" w:hAnsiTheme="minorBidi"/>
          <w:b/>
          <w:color w:val="000000"/>
          <w:sz w:val="24"/>
          <w:szCs w:val="24"/>
        </w:rPr>
      </w:pPr>
      <w:r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FEE FOR GRANT </w:t>
      </w:r>
      <w:r w:rsidR="008B2FFD"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AND RENEWAL </w:t>
      </w:r>
      <w:r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OF </w:t>
      </w:r>
      <w:proofErr w:type="spellStart"/>
      <w:r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>TNC</w:t>
      </w:r>
      <w:proofErr w:type="spellEnd"/>
      <w:r w:rsidRPr="00211B61">
        <w:rPr>
          <w:rFonts w:asciiTheme="minorBidi" w:eastAsia="Times New Roman" w:hAnsiTheme="minorBidi"/>
          <w:b/>
          <w:color w:val="000000"/>
          <w:sz w:val="24"/>
          <w:szCs w:val="24"/>
        </w:rPr>
        <w:t xml:space="preserve"> OPERATING LICENCE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5"/>
        <w:gridCol w:w="1896"/>
        <w:gridCol w:w="1938"/>
        <w:gridCol w:w="1571"/>
      </w:tblGrid>
      <w:tr w:rsidR="008B2FFD" w:rsidRPr="00211B61" w14:paraId="4670AC12" w14:textId="071D4CC3" w:rsidTr="00614301">
        <w:trPr>
          <w:jc w:val="center"/>
        </w:trPr>
        <w:tc>
          <w:tcPr>
            <w:tcW w:w="2685" w:type="dxa"/>
          </w:tcPr>
          <w:p w14:paraId="21A7D7E0" w14:textId="4E56439D" w:rsidR="008B2FFD" w:rsidRPr="00211B61" w:rsidRDefault="008B2FFD" w:rsidP="00211B61">
            <w:pPr>
              <w:pStyle w:val="ListParagraph"/>
              <w:ind w:left="0"/>
              <w:contextualSpacing w:val="0"/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</w:pPr>
            <w:r w:rsidRPr="00211B61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  <w:t>Grant Fee</w:t>
            </w:r>
          </w:p>
        </w:tc>
        <w:tc>
          <w:tcPr>
            <w:tcW w:w="1896" w:type="dxa"/>
          </w:tcPr>
          <w:p w14:paraId="3F1165FF" w14:textId="0BA42A2C" w:rsidR="008B2FFD" w:rsidRPr="00211B61" w:rsidRDefault="008B2FFD" w:rsidP="00211B61">
            <w:pPr>
              <w:pStyle w:val="ListParagraph"/>
              <w:ind w:left="0"/>
              <w:contextualSpacing w:val="0"/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</w:pPr>
            <w:r w:rsidRPr="00211B61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  <w:t>Validity</w:t>
            </w:r>
          </w:p>
        </w:tc>
        <w:tc>
          <w:tcPr>
            <w:tcW w:w="1938" w:type="dxa"/>
          </w:tcPr>
          <w:p w14:paraId="1982B544" w14:textId="20BE52E4" w:rsidR="008B2FFD" w:rsidRPr="00211B61" w:rsidRDefault="008B2FFD" w:rsidP="00211B61">
            <w:pPr>
              <w:pStyle w:val="ListParagraph"/>
              <w:ind w:left="0"/>
              <w:contextualSpacing w:val="0"/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</w:pPr>
            <w:r w:rsidRPr="00211B61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  <w:t>Renewal Fee</w:t>
            </w:r>
          </w:p>
        </w:tc>
        <w:tc>
          <w:tcPr>
            <w:tcW w:w="1571" w:type="dxa"/>
          </w:tcPr>
          <w:p w14:paraId="0A167909" w14:textId="0AB7B87E" w:rsidR="008B2FFD" w:rsidRPr="00211B61" w:rsidRDefault="008B2FFD" w:rsidP="00211B61">
            <w:pPr>
              <w:pStyle w:val="ListParagraph"/>
              <w:ind w:left="0"/>
              <w:contextualSpacing w:val="0"/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</w:pPr>
            <w:r w:rsidRPr="00211B61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</w:rPr>
              <w:t>Validity</w:t>
            </w:r>
          </w:p>
        </w:tc>
      </w:tr>
      <w:tr w:rsidR="008B2FFD" w:rsidRPr="00211B61" w14:paraId="333D1DE0" w14:textId="1B2DF77C" w:rsidTr="00614301">
        <w:trPr>
          <w:jc w:val="center"/>
        </w:trPr>
        <w:tc>
          <w:tcPr>
            <w:tcW w:w="2685" w:type="dxa"/>
          </w:tcPr>
          <w:p w14:paraId="12D941EF" w14:textId="5BCDC0AC" w:rsidR="008B2FFD" w:rsidRPr="00211B61" w:rsidRDefault="008B2FFD" w:rsidP="00211B61">
            <w:pPr>
              <w:pStyle w:val="ListParagraph"/>
              <w:ind w:left="0"/>
              <w:contextualSpacing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211B61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Two Millions</w:t>
            </w:r>
          </w:p>
        </w:tc>
        <w:tc>
          <w:tcPr>
            <w:tcW w:w="1896" w:type="dxa"/>
          </w:tcPr>
          <w:p w14:paraId="33C3383B" w14:textId="59D2A89E" w:rsidR="008B2FFD" w:rsidRPr="00211B61" w:rsidRDefault="008B2FFD" w:rsidP="00211B61">
            <w:pPr>
              <w:pStyle w:val="ListParagraph"/>
              <w:ind w:left="0"/>
              <w:contextualSpacing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211B61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Three years</w:t>
            </w:r>
          </w:p>
        </w:tc>
        <w:tc>
          <w:tcPr>
            <w:tcW w:w="1938" w:type="dxa"/>
          </w:tcPr>
          <w:p w14:paraId="6350F112" w14:textId="5141F9AF" w:rsidR="008B2FFD" w:rsidRPr="00211B61" w:rsidRDefault="008B2FFD" w:rsidP="00211B61">
            <w:pPr>
              <w:pStyle w:val="ListParagraph"/>
              <w:ind w:left="0"/>
              <w:contextualSpacing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211B61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One Million</w:t>
            </w:r>
          </w:p>
        </w:tc>
        <w:tc>
          <w:tcPr>
            <w:tcW w:w="1571" w:type="dxa"/>
          </w:tcPr>
          <w:p w14:paraId="4D7BFFC7" w14:textId="6837F046" w:rsidR="008B2FFD" w:rsidRPr="00211B61" w:rsidRDefault="008B2FFD" w:rsidP="00211B61">
            <w:pPr>
              <w:pStyle w:val="ListParagraph"/>
              <w:ind w:left="0"/>
              <w:contextualSpacing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211B61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One year”.</w:t>
            </w:r>
          </w:p>
        </w:tc>
      </w:tr>
    </w:tbl>
    <w:p w14:paraId="7BD10974" w14:textId="650BE0D0" w:rsidR="006903BC" w:rsidRPr="00935D14" w:rsidRDefault="00433831" w:rsidP="00935D14">
      <w:pPr>
        <w:widowControl w:val="0"/>
        <w:tabs>
          <w:tab w:val="center" w:pos="6480"/>
        </w:tabs>
        <w:autoSpaceDE w:val="0"/>
        <w:autoSpaceDN w:val="0"/>
        <w:adjustRightInd w:val="0"/>
        <w:spacing w:before="240" w:after="240" w:line="240" w:lineRule="auto"/>
        <w:ind w:right="389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  <w:r w:rsidRPr="00935D14">
        <w:rPr>
          <w:rFonts w:asciiTheme="minorBidi" w:eastAsia="Times New Roman" w:hAnsiTheme="minorBidi"/>
          <w:b/>
          <w:bCs/>
          <w:sz w:val="24"/>
          <w:szCs w:val="24"/>
        </w:rPr>
        <w:t>STATEMENT OF OBJECTS AND REASONS</w:t>
      </w:r>
    </w:p>
    <w:p w14:paraId="546BBA38" w14:textId="7770E7E9" w:rsidR="00B748B6" w:rsidRPr="00211B61" w:rsidRDefault="00B748B6" w:rsidP="00211B61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right="389" w:firstLine="709"/>
        <w:jc w:val="both"/>
        <w:rPr>
          <w:rFonts w:asciiTheme="minorBidi" w:eastAsia="Times New Roman" w:hAnsiTheme="minorBidi"/>
          <w:sz w:val="24"/>
          <w:szCs w:val="24"/>
        </w:rPr>
      </w:pPr>
      <w:r w:rsidRPr="00211B61">
        <w:rPr>
          <w:rFonts w:asciiTheme="minorBidi" w:eastAsia="Times New Roman" w:hAnsiTheme="minorBidi"/>
          <w:sz w:val="24"/>
          <w:szCs w:val="24"/>
        </w:rPr>
        <w:tab/>
        <w:t>Many companies are providing ride hailing services to the commuters through app-based technology in Pakistan. Motor vehicles which are operating through these apps are private vehicles i.e., motor cars and motor cycles. As per the demanding and challenging environment</w:t>
      </w:r>
      <w:r w:rsidR="00C135FB" w:rsidRPr="00211B61">
        <w:rPr>
          <w:rFonts w:asciiTheme="minorBidi" w:eastAsia="Times New Roman" w:hAnsiTheme="minorBidi"/>
          <w:sz w:val="24"/>
          <w:szCs w:val="24"/>
        </w:rPr>
        <w:t>,</w:t>
      </w:r>
      <w:r w:rsidRPr="00211B61">
        <w:rPr>
          <w:rFonts w:asciiTheme="minorBidi" w:eastAsia="Times New Roman" w:hAnsiTheme="minorBidi"/>
          <w:sz w:val="24"/>
          <w:szCs w:val="24"/>
        </w:rPr>
        <w:t xml:space="preserve"> the existing motor vehicle laws need to be amended in order to bring these technology-based ride hailing companies and private vehicles (motor cars and motor cycles) into the legal ambit and regulatory framework. Therefore, it is essential to make amendment in </w:t>
      </w:r>
      <w:r w:rsidRPr="00211B61">
        <w:rPr>
          <w:rFonts w:asciiTheme="minorBidi" w:hAnsiTheme="minorBidi"/>
          <w:bCs/>
          <w:sz w:val="24"/>
          <w:szCs w:val="24"/>
        </w:rPr>
        <w:t>Provincial Motor Vehicles Ordinance, 1965</w:t>
      </w:r>
      <w:r w:rsidRPr="00211B61">
        <w:rPr>
          <w:rFonts w:asciiTheme="minorBidi" w:eastAsia="Times New Roman" w:hAnsiTheme="minorBidi"/>
          <w:sz w:val="24"/>
          <w:szCs w:val="24"/>
        </w:rPr>
        <w:t xml:space="preserve">. </w:t>
      </w:r>
      <w:proofErr w:type="gramStart"/>
      <w:r w:rsidRPr="00211B61">
        <w:rPr>
          <w:rFonts w:asciiTheme="minorBidi" w:eastAsia="Times New Roman" w:hAnsiTheme="minorBidi"/>
          <w:sz w:val="24"/>
          <w:szCs w:val="24"/>
        </w:rPr>
        <w:t>Hence, this Bill.</w:t>
      </w:r>
      <w:proofErr w:type="gramEnd"/>
      <w:r w:rsidRPr="00211B61">
        <w:rPr>
          <w:rFonts w:asciiTheme="minorBidi" w:eastAsia="Times New Roman" w:hAnsiTheme="minorBidi"/>
          <w:sz w:val="24"/>
          <w:szCs w:val="24"/>
        </w:rPr>
        <w:t xml:space="preserve"> </w:t>
      </w:r>
    </w:p>
    <w:p w14:paraId="2A6AC283" w14:textId="77777777" w:rsidR="00271732" w:rsidRPr="00395872" w:rsidRDefault="00271732" w:rsidP="002717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</w:pPr>
    </w:p>
    <w:p w14:paraId="5CB4E4CB" w14:textId="77777777" w:rsidR="00271732" w:rsidRPr="00395872" w:rsidRDefault="00271732" w:rsidP="002717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</w:pPr>
    </w:p>
    <w:p w14:paraId="22BA2B58" w14:textId="77777777" w:rsidR="00271732" w:rsidRPr="00395872" w:rsidRDefault="00271732" w:rsidP="002717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</w:pPr>
      <w:r w:rsidRPr="00395872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ab/>
        <w:t>MINISTER INCHARGE</w:t>
      </w:r>
    </w:p>
    <w:p w14:paraId="5B1DA283" w14:textId="77777777" w:rsidR="00271732" w:rsidRPr="00395872" w:rsidRDefault="00271732" w:rsidP="002717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70"/>
          <w:tab w:val="center" w:pos="6480"/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sz w:val="24"/>
          <w:szCs w:val="24"/>
          <w:bdr w:val="nil"/>
          <w:shd w:val="clear" w:color="auto" w:fill="FFFFFF"/>
          <w14:ligatures w14:val="standardContextual"/>
        </w:rPr>
      </w:pPr>
    </w:p>
    <w:p w14:paraId="1AF069BD" w14:textId="77777777" w:rsidR="00271732" w:rsidRPr="00395872" w:rsidRDefault="00271732" w:rsidP="00271732">
      <w:pPr>
        <w:widowControl w:val="0"/>
        <w:pBdr>
          <w:top w:val="single" w:sz="4" w:space="1" w:color="auto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</w:pPr>
      <w:r w:rsidRPr="00395872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>Lahore:</w:t>
      </w:r>
      <w:r w:rsidRPr="00395872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ab/>
        <w:t>CH AMER HABIB</w:t>
      </w:r>
    </w:p>
    <w:p w14:paraId="14152B97" w14:textId="77777777" w:rsidR="00271732" w:rsidRPr="00395872" w:rsidRDefault="00271732" w:rsidP="00271732">
      <w:pPr>
        <w:widowControl w:val="0"/>
        <w:pBdr>
          <w:top w:val="single" w:sz="4" w:space="1" w:color="auto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95872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>February 17, 2025</w:t>
      </w:r>
      <w:r w:rsidRPr="00395872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ab/>
        <w:t>Secretary General</w:t>
      </w:r>
    </w:p>
    <w:p w14:paraId="27FEEE23" w14:textId="1FD2E487" w:rsidR="00230FEA" w:rsidRPr="00211B61" w:rsidRDefault="00230FEA" w:rsidP="00211B61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right="389"/>
        <w:jc w:val="both"/>
        <w:rPr>
          <w:rFonts w:asciiTheme="minorBidi" w:eastAsia="Times New Roman" w:hAnsiTheme="minorBidi"/>
          <w:sz w:val="24"/>
          <w:szCs w:val="24"/>
        </w:rPr>
      </w:pPr>
    </w:p>
    <w:sectPr w:rsidR="00230FEA" w:rsidRPr="00211B61" w:rsidSect="00211B61">
      <w:headerReference w:type="default" r:id="rId9"/>
      <w:pgSz w:w="11907" w:h="16839" w:code="9"/>
      <w:pgMar w:top="720" w:right="1008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89B54" w14:textId="77777777" w:rsidR="001576F5" w:rsidRDefault="001576F5" w:rsidP="00A6549E">
      <w:pPr>
        <w:spacing w:after="0" w:line="240" w:lineRule="auto"/>
      </w:pPr>
      <w:r>
        <w:separator/>
      </w:r>
    </w:p>
  </w:endnote>
  <w:endnote w:type="continuationSeparator" w:id="0">
    <w:p w14:paraId="7EE3945D" w14:textId="77777777" w:rsidR="001576F5" w:rsidRDefault="001576F5" w:rsidP="00A6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85EDA" w14:textId="77777777" w:rsidR="001576F5" w:rsidRDefault="001576F5" w:rsidP="00A6549E">
      <w:pPr>
        <w:spacing w:after="0" w:line="240" w:lineRule="auto"/>
      </w:pPr>
      <w:r>
        <w:separator/>
      </w:r>
    </w:p>
  </w:footnote>
  <w:footnote w:type="continuationSeparator" w:id="0">
    <w:p w14:paraId="3588C96D" w14:textId="77777777" w:rsidR="001576F5" w:rsidRDefault="001576F5" w:rsidP="00A65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4743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8D8C6C" w14:textId="6765DE9F" w:rsidR="00230FEA" w:rsidRDefault="00230FE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6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ECDCB4" w14:textId="77777777" w:rsidR="00230FEA" w:rsidRDefault="00230F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8B4"/>
    <w:multiLevelType w:val="hybridMultilevel"/>
    <w:tmpl w:val="7E0AB9C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EBD1F1C"/>
    <w:multiLevelType w:val="multilevel"/>
    <w:tmpl w:val="ECE81C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C2543"/>
    <w:multiLevelType w:val="hybridMultilevel"/>
    <w:tmpl w:val="7DD0003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79D15AE"/>
    <w:multiLevelType w:val="multilevel"/>
    <w:tmpl w:val="ECE81C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94BA2"/>
    <w:multiLevelType w:val="hybridMultilevel"/>
    <w:tmpl w:val="E6804F42"/>
    <w:lvl w:ilvl="0" w:tplc="A3A0B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E2F33"/>
    <w:multiLevelType w:val="hybridMultilevel"/>
    <w:tmpl w:val="C3DC796A"/>
    <w:lvl w:ilvl="0" w:tplc="DB44678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0171E"/>
    <w:multiLevelType w:val="hybridMultilevel"/>
    <w:tmpl w:val="F9A4B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B23C4"/>
    <w:multiLevelType w:val="multilevel"/>
    <w:tmpl w:val="ECE81C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03478"/>
    <w:multiLevelType w:val="multilevel"/>
    <w:tmpl w:val="ECE81C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B755A"/>
    <w:multiLevelType w:val="multilevel"/>
    <w:tmpl w:val="ECE81C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8590F"/>
    <w:multiLevelType w:val="hybridMultilevel"/>
    <w:tmpl w:val="ADBEC868"/>
    <w:lvl w:ilvl="0" w:tplc="98AC6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065ADC"/>
    <w:multiLevelType w:val="hybridMultilevel"/>
    <w:tmpl w:val="ADBEC868"/>
    <w:lvl w:ilvl="0" w:tplc="98AC6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7B32C9"/>
    <w:multiLevelType w:val="hybridMultilevel"/>
    <w:tmpl w:val="814486F0"/>
    <w:lvl w:ilvl="0" w:tplc="0D327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B13F7"/>
    <w:multiLevelType w:val="hybridMultilevel"/>
    <w:tmpl w:val="E6804F42"/>
    <w:lvl w:ilvl="0" w:tplc="A3A0B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532D7"/>
    <w:multiLevelType w:val="hybridMultilevel"/>
    <w:tmpl w:val="814486F0"/>
    <w:lvl w:ilvl="0" w:tplc="0D327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22511"/>
    <w:multiLevelType w:val="hybridMultilevel"/>
    <w:tmpl w:val="753880A4"/>
    <w:lvl w:ilvl="0" w:tplc="A3A0B1C4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A1884"/>
    <w:multiLevelType w:val="hybridMultilevel"/>
    <w:tmpl w:val="3C36563C"/>
    <w:lvl w:ilvl="0" w:tplc="A3A0B1C4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16"/>
  </w:num>
  <w:num w:numId="9">
    <w:abstractNumId w:val="5"/>
  </w:num>
  <w:num w:numId="10">
    <w:abstractNumId w:val="15"/>
  </w:num>
  <w:num w:numId="11">
    <w:abstractNumId w:val="13"/>
  </w:num>
  <w:num w:numId="12">
    <w:abstractNumId w:val="4"/>
  </w:num>
  <w:num w:numId="13">
    <w:abstractNumId w:val="6"/>
  </w:num>
  <w:num w:numId="14">
    <w:abstractNumId w:val="9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45"/>
    <w:rsid w:val="00000153"/>
    <w:rsid w:val="00005335"/>
    <w:rsid w:val="00010431"/>
    <w:rsid w:val="00010BA6"/>
    <w:rsid w:val="00027424"/>
    <w:rsid w:val="00030833"/>
    <w:rsid w:val="00041519"/>
    <w:rsid w:val="00041D3A"/>
    <w:rsid w:val="0005117B"/>
    <w:rsid w:val="0005220B"/>
    <w:rsid w:val="0005225B"/>
    <w:rsid w:val="00053CF4"/>
    <w:rsid w:val="00053E64"/>
    <w:rsid w:val="000567F4"/>
    <w:rsid w:val="00065920"/>
    <w:rsid w:val="00066F8A"/>
    <w:rsid w:val="00073173"/>
    <w:rsid w:val="00084C94"/>
    <w:rsid w:val="00086A0C"/>
    <w:rsid w:val="00091927"/>
    <w:rsid w:val="0009357C"/>
    <w:rsid w:val="00096F8A"/>
    <w:rsid w:val="000B50A2"/>
    <w:rsid w:val="000C197B"/>
    <w:rsid w:val="000D4859"/>
    <w:rsid w:val="000D65C4"/>
    <w:rsid w:val="000E0147"/>
    <w:rsid w:val="000E39E0"/>
    <w:rsid w:val="000E4F8A"/>
    <w:rsid w:val="000E5E92"/>
    <w:rsid w:val="000E63FA"/>
    <w:rsid w:val="000E7AB4"/>
    <w:rsid w:val="000F0C54"/>
    <w:rsid w:val="000F2C09"/>
    <w:rsid w:val="000F511E"/>
    <w:rsid w:val="000F5FB8"/>
    <w:rsid w:val="000F7D65"/>
    <w:rsid w:val="0011624F"/>
    <w:rsid w:val="0012668E"/>
    <w:rsid w:val="001272AB"/>
    <w:rsid w:val="001273F1"/>
    <w:rsid w:val="001302A2"/>
    <w:rsid w:val="00130E30"/>
    <w:rsid w:val="00130F39"/>
    <w:rsid w:val="001459F6"/>
    <w:rsid w:val="00145FE0"/>
    <w:rsid w:val="001468CD"/>
    <w:rsid w:val="001576F5"/>
    <w:rsid w:val="00163975"/>
    <w:rsid w:val="00163D89"/>
    <w:rsid w:val="00177711"/>
    <w:rsid w:val="00180FF7"/>
    <w:rsid w:val="00182715"/>
    <w:rsid w:val="00185E96"/>
    <w:rsid w:val="001864EA"/>
    <w:rsid w:val="001959BF"/>
    <w:rsid w:val="00196743"/>
    <w:rsid w:val="001A1EEB"/>
    <w:rsid w:val="001A32D8"/>
    <w:rsid w:val="001A415B"/>
    <w:rsid w:val="001B2981"/>
    <w:rsid w:val="001B38F7"/>
    <w:rsid w:val="001B3C58"/>
    <w:rsid w:val="001B4FCE"/>
    <w:rsid w:val="001B5710"/>
    <w:rsid w:val="001B647C"/>
    <w:rsid w:val="001C2440"/>
    <w:rsid w:val="001C46F4"/>
    <w:rsid w:val="001C4C80"/>
    <w:rsid w:val="001C653A"/>
    <w:rsid w:val="001D2A94"/>
    <w:rsid w:val="001D7283"/>
    <w:rsid w:val="001E0E80"/>
    <w:rsid w:val="001E46F4"/>
    <w:rsid w:val="001E71DC"/>
    <w:rsid w:val="001F5A78"/>
    <w:rsid w:val="002008A3"/>
    <w:rsid w:val="00210059"/>
    <w:rsid w:val="00211B61"/>
    <w:rsid w:val="00213307"/>
    <w:rsid w:val="00213A39"/>
    <w:rsid w:val="00214237"/>
    <w:rsid w:val="00227CE5"/>
    <w:rsid w:val="00230FEA"/>
    <w:rsid w:val="00235616"/>
    <w:rsid w:val="002366C1"/>
    <w:rsid w:val="00237210"/>
    <w:rsid w:val="00240E59"/>
    <w:rsid w:val="00247D61"/>
    <w:rsid w:val="0025245C"/>
    <w:rsid w:val="002539F8"/>
    <w:rsid w:val="00260224"/>
    <w:rsid w:val="00260FF9"/>
    <w:rsid w:val="002613D6"/>
    <w:rsid w:val="0026478E"/>
    <w:rsid w:val="0026500A"/>
    <w:rsid w:val="0026537B"/>
    <w:rsid w:val="00267A39"/>
    <w:rsid w:val="002711DE"/>
    <w:rsid w:val="00271732"/>
    <w:rsid w:val="00271787"/>
    <w:rsid w:val="00276708"/>
    <w:rsid w:val="002773B0"/>
    <w:rsid w:val="00283697"/>
    <w:rsid w:val="002919B4"/>
    <w:rsid w:val="002A56F0"/>
    <w:rsid w:val="002A7015"/>
    <w:rsid w:val="002B1758"/>
    <w:rsid w:val="002B7687"/>
    <w:rsid w:val="002C5BA5"/>
    <w:rsid w:val="002D2F77"/>
    <w:rsid w:val="002D61B3"/>
    <w:rsid w:val="002E79A6"/>
    <w:rsid w:val="002F3B45"/>
    <w:rsid w:val="002F596D"/>
    <w:rsid w:val="00302801"/>
    <w:rsid w:val="003049FE"/>
    <w:rsid w:val="00305A0F"/>
    <w:rsid w:val="00307871"/>
    <w:rsid w:val="0031085F"/>
    <w:rsid w:val="00315A13"/>
    <w:rsid w:val="00317EE4"/>
    <w:rsid w:val="00317F90"/>
    <w:rsid w:val="00325D15"/>
    <w:rsid w:val="00330553"/>
    <w:rsid w:val="00330F80"/>
    <w:rsid w:val="003353E0"/>
    <w:rsid w:val="003467C0"/>
    <w:rsid w:val="003471FB"/>
    <w:rsid w:val="00350121"/>
    <w:rsid w:val="0035412F"/>
    <w:rsid w:val="0036276E"/>
    <w:rsid w:val="00364062"/>
    <w:rsid w:val="00365996"/>
    <w:rsid w:val="003670B6"/>
    <w:rsid w:val="00367B55"/>
    <w:rsid w:val="00387C62"/>
    <w:rsid w:val="0039096F"/>
    <w:rsid w:val="00392EBE"/>
    <w:rsid w:val="0039472A"/>
    <w:rsid w:val="003A1E4C"/>
    <w:rsid w:val="003A65B5"/>
    <w:rsid w:val="003B47FD"/>
    <w:rsid w:val="003B489C"/>
    <w:rsid w:val="003B5A26"/>
    <w:rsid w:val="003B7AAE"/>
    <w:rsid w:val="003C3905"/>
    <w:rsid w:val="003C51C7"/>
    <w:rsid w:val="003C7F81"/>
    <w:rsid w:val="003D0487"/>
    <w:rsid w:val="003D2697"/>
    <w:rsid w:val="003D31D4"/>
    <w:rsid w:val="003D3430"/>
    <w:rsid w:val="003E1FB8"/>
    <w:rsid w:val="003E3A5E"/>
    <w:rsid w:val="003F099B"/>
    <w:rsid w:val="003F4B80"/>
    <w:rsid w:val="00402855"/>
    <w:rsid w:val="004077A9"/>
    <w:rsid w:val="004132CB"/>
    <w:rsid w:val="0041561D"/>
    <w:rsid w:val="00416759"/>
    <w:rsid w:val="004218D1"/>
    <w:rsid w:val="00433831"/>
    <w:rsid w:val="00440939"/>
    <w:rsid w:val="00440F83"/>
    <w:rsid w:val="00441C2C"/>
    <w:rsid w:val="004478E6"/>
    <w:rsid w:val="00453561"/>
    <w:rsid w:val="0046188E"/>
    <w:rsid w:val="00462BD6"/>
    <w:rsid w:val="00464133"/>
    <w:rsid w:val="00465B44"/>
    <w:rsid w:val="00472D15"/>
    <w:rsid w:val="00481105"/>
    <w:rsid w:val="00487EAE"/>
    <w:rsid w:val="00490DED"/>
    <w:rsid w:val="00490ED5"/>
    <w:rsid w:val="004916D9"/>
    <w:rsid w:val="004970DE"/>
    <w:rsid w:val="004B5260"/>
    <w:rsid w:val="004C1333"/>
    <w:rsid w:val="004C4138"/>
    <w:rsid w:val="004C4EAD"/>
    <w:rsid w:val="004D00E9"/>
    <w:rsid w:val="004E1154"/>
    <w:rsid w:val="004E525E"/>
    <w:rsid w:val="004E58E0"/>
    <w:rsid w:val="004F0005"/>
    <w:rsid w:val="004F0C66"/>
    <w:rsid w:val="00500F27"/>
    <w:rsid w:val="005034E6"/>
    <w:rsid w:val="005073AB"/>
    <w:rsid w:val="005076AA"/>
    <w:rsid w:val="005154F3"/>
    <w:rsid w:val="00526DA4"/>
    <w:rsid w:val="00531FAF"/>
    <w:rsid w:val="00537262"/>
    <w:rsid w:val="005438AB"/>
    <w:rsid w:val="005440FA"/>
    <w:rsid w:val="00546F18"/>
    <w:rsid w:val="00547AFA"/>
    <w:rsid w:val="00547D83"/>
    <w:rsid w:val="00550DE5"/>
    <w:rsid w:val="005663C6"/>
    <w:rsid w:val="005711AB"/>
    <w:rsid w:val="0057363E"/>
    <w:rsid w:val="0057467E"/>
    <w:rsid w:val="00575034"/>
    <w:rsid w:val="00585F14"/>
    <w:rsid w:val="00587928"/>
    <w:rsid w:val="00590767"/>
    <w:rsid w:val="00594F19"/>
    <w:rsid w:val="005A2F72"/>
    <w:rsid w:val="005A4F75"/>
    <w:rsid w:val="005A5613"/>
    <w:rsid w:val="005A71EE"/>
    <w:rsid w:val="005B2A12"/>
    <w:rsid w:val="005B638F"/>
    <w:rsid w:val="005C4B4F"/>
    <w:rsid w:val="005E147A"/>
    <w:rsid w:val="005E153D"/>
    <w:rsid w:val="005E458F"/>
    <w:rsid w:val="00612077"/>
    <w:rsid w:val="00613791"/>
    <w:rsid w:val="00614301"/>
    <w:rsid w:val="006152FB"/>
    <w:rsid w:val="006237EB"/>
    <w:rsid w:val="006329DB"/>
    <w:rsid w:val="00633A6D"/>
    <w:rsid w:val="006355CD"/>
    <w:rsid w:val="0064160B"/>
    <w:rsid w:val="00657CC0"/>
    <w:rsid w:val="00661D92"/>
    <w:rsid w:val="00664009"/>
    <w:rsid w:val="0066633A"/>
    <w:rsid w:val="0067175F"/>
    <w:rsid w:val="006732A1"/>
    <w:rsid w:val="0067751D"/>
    <w:rsid w:val="00677DD5"/>
    <w:rsid w:val="006861D3"/>
    <w:rsid w:val="006903BC"/>
    <w:rsid w:val="006924CF"/>
    <w:rsid w:val="00695FE8"/>
    <w:rsid w:val="006A4E48"/>
    <w:rsid w:val="006B06C7"/>
    <w:rsid w:val="006B2506"/>
    <w:rsid w:val="006B6698"/>
    <w:rsid w:val="006C6A85"/>
    <w:rsid w:val="006D0374"/>
    <w:rsid w:val="006D0870"/>
    <w:rsid w:val="006D3A1D"/>
    <w:rsid w:val="006D4980"/>
    <w:rsid w:val="006D6AE8"/>
    <w:rsid w:val="006D6F3F"/>
    <w:rsid w:val="006D7B16"/>
    <w:rsid w:val="006E1170"/>
    <w:rsid w:val="006E17DC"/>
    <w:rsid w:val="006E2E7A"/>
    <w:rsid w:val="006F3893"/>
    <w:rsid w:val="007014D4"/>
    <w:rsid w:val="00701F75"/>
    <w:rsid w:val="00702607"/>
    <w:rsid w:val="0070524D"/>
    <w:rsid w:val="00705CA7"/>
    <w:rsid w:val="00711A4A"/>
    <w:rsid w:val="00712187"/>
    <w:rsid w:val="00722945"/>
    <w:rsid w:val="007230DA"/>
    <w:rsid w:val="007264E1"/>
    <w:rsid w:val="00731749"/>
    <w:rsid w:val="0073397C"/>
    <w:rsid w:val="007348EF"/>
    <w:rsid w:val="00744AD0"/>
    <w:rsid w:val="007502D7"/>
    <w:rsid w:val="00751E82"/>
    <w:rsid w:val="00757B0A"/>
    <w:rsid w:val="00761CAF"/>
    <w:rsid w:val="0076273F"/>
    <w:rsid w:val="0076444D"/>
    <w:rsid w:val="007729A0"/>
    <w:rsid w:val="00776BA4"/>
    <w:rsid w:val="0078207F"/>
    <w:rsid w:val="00783053"/>
    <w:rsid w:val="00785852"/>
    <w:rsid w:val="0078642D"/>
    <w:rsid w:val="0079049F"/>
    <w:rsid w:val="00791004"/>
    <w:rsid w:val="007919FA"/>
    <w:rsid w:val="007A2619"/>
    <w:rsid w:val="007A4EF6"/>
    <w:rsid w:val="007A640B"/>
    <w:rsid w:val="007A6896"/>
    <w:rsid w:val="007B0708"/>
    <w:rsid w:val="007C0982"/>
    <w:rsid w:val="007C0A46"/>
    <w:rsid w:val="007C2DD0"/>
    <w:rsid w:val="007D7F4F"/>
    <w:rsid w:val="007F149E"/>
    <w:rsid w:val="007F1D7F"/>
    <w:rsid w:val="008005AE"/>
    <w:rsid w:val="0080280A"/>
    <w:rsid w:val="00810438"/>
    <w:rsid w:val="00814F14"/>
    <w:rsid w:val="00815ABE"/>
    <w:rsid w:val="008202C9"/>
    <w:rsid w:val="00821A86"/>
    <w:rsid w:val="008231D1"/>
    <w:rsid w:val="00824247"/>
    <w:rsid w:val="00830FD0"/>
    <w:rsid w:val="00832DCF"/>
    <w:rsid w:val="008334E2"/>
    <w:rsid w:val="008453AD"/>
    <w:rsid w:val="00850812"/>
    <w:rsid w:val="00856277"/>
    <w:rsid w:val="00860177"/>
    <w:rsid w:val="0086198D"/>
    <w:rsid w:val="00871968"/>
    <w:rsid w:val="00875B85"/>
    <w:rsid w:val="00884EC1"/>
    <w:rsid w:val="00885594"/>
    <w:rsid w:val="00886974"/>
    <w:rsid w:val="008931A3"/>
    <w:rsid w:val="008A171B"/>
    <w:rsid w:val="008A45CB"/>
    <w:rsid w:val="008B054F"/>
    <w:rsid w:val="008B2FFD"/>
    <w:rsid w:val="008B5929"/>
    <w:rsid w:val="008C089F"/>
    <w:rsid w:val="008C0E20"/>
    <w:rsid w:val="008C1A55"/>
    <w:rsid w:val="008C4553"/>
    <w:rsid w:val="008C7944"/>
    <w:rsid w:val="008D280A"/>
    <w:rsid w:val="008D514A"/>
    <w:rsid w:val="008D6E1D"/>
    <w:rsid w:val="008D7522"/>
    <w:rsid w:val="008E1971"/>
    <w:rsid w:val="008E429D"/>
    <w:rsid w:val="008F3B0A"/>
    <w:rsid w:val="008F3B3A"/>
    <w:rsid w:val="009101AD"/>
    <w:rsid w:val="00916FC6"/>
    <w:rsid w:val="009240C5"/>
    <w:rsid w:val="00932018"/>
    <w:rsid w:val="00933CAF"/>
    <w:rsid w:val="00935D14"/>
    <w:rsid w:val="00937BDB"/>
    <w:rsid w:val="009428F7"/>
    <w:rsid w:val="00944774"/>
    <w:rsid w:val="00947BFC"/>
    <w:rsid w:val="00947DBD"/>
    <w:rsid w:val="00954839"/>
    <w:rsid w:val="00956102"/>
    <w:rsid w:val="0095688C"/>
    <w:rsid w:val="00971B56"/>
    <w:rsid w:val="009773EB"/>
    <w:rsid w:val="00982ACC"/>
    <w:rsid w:val="009937FF"/>
    <w:rsid w:val="00994D4F"/>
    <w:rsid w:val="009961A0"/>
    <w:rsid w:val="009A0266"/>
    <w:rsid w:val="009A2E48"/>
    <w:rsid w:val="009A573A"/>
    <w:rsid w:val="009A6C08"/>
    <w:rsid w:val="009A7140"/>
    <w:rsid w:val="009B362C"/>
    <w:rsid w:val="009B7F30"/>
    <w:rsid w:val="009D5C4A"/>
    <w:rsid w:val="009D66AB"/>
    <w:rsid w:val="009E329B"/>
    <w:rsid w:val="009E5399"/>
    <w:rsid w:val="009E763A"/>
    <w:rsid w:val="009F32B5"/>
    <w:rsid w:val="009F3301"/>
    <w:rsid w:val="00A00A0B"/>
    <w:rsid w:val="00A01B1E"/>
    <w:rsid w:val="00A07E48"/>
    <w:rsid w:val="00A10D57"/>
    <w:rsid w:val="00A176C8"/>
    <w:rsid w:val="00A176F8"/>
    <w:rsid w:val="00A217B2"/>
    <w:rsid w:val="00A21900"/>
    <w:rsid w:val="00A21CAB"/>
    <w:rsid w:val="00A223CB"/>
    <w:rsid w:val="00A226F6"/>
    <w:rsid w:val="00A24771"/>
    <w:rsid w:val="00A315A9"/>
    <w:rsid w:val="00A3563E"/>
    <w:rsid w:val="00A367F3"/>
    <w:rsid w:val="00A41085"/>
    <w:rsid w:val="00A512C9"/>
    <w:rsid w:val="00A52848"/>
    <w:rsid w:val="00A542D6"/>
    <w:rsid w:val="00A548B8"/>
    <w:rsid w:val="00A612F9"/>
    <w:rsid w:val="00A6549E"/>
    <w:rsid w:val="00A66D16"/>
    <w:rsid w:val="00A7117F"/>
    <w:rsid w:val="00A715FB"/>
    <w:rsid w:val="00A71BC4"/>
    <w:rsid w:val="00A762C4"/>
    <w:rsid w:val="00A8081F"/>
    <w:rsid w:val="00A82848"/>
    <w:rsid w:val="00A921F4"/>
    <w:rsid w:val="00AB0538"/>
    <w:rsid w:val="00AB0FC6"/>
    <w:rsid w:val="00AB2085"/>
    <w:rsid w:val="00AB4956"/>
    <w:rsid w:val="00AB69E8"/>
    <w:rsid w:val="00AB7827"/>
    <w:rsid w:val="00AC14D2"/>
    <w:rsid w:val="00AC252E"/>
    <w:rsid w:val="00AC2847"/>
    <w:rsid w:val="00AE4D9C"/>
    <w:rsid w:val="00AE7495"/>
    <w:rsid w:val="00AF3636"/>
    <w:rsid w:val="00AF3C13"/>
    <w:rsid w:val="00B0100D"/>
    <w:rsid w:val="00B03A79"/>
    <w:rsid w:val="00B10715"/>
    <w:rsid w:val="00B1142D"/>
    <w:rsid w:val="00B12726"/>
    <w:rsid w:val="00B12752"/>
    <w:rsid w:val="00B13C8F"/>
    <w:rsid w:val="00B163E2"/>
    <w:rsid w:val="00B27B04"/>
    <w:rsid w:val="00B32F4D"/>
    <w:rsid w:val="00B3331B"/>
    <w:rsid w:val="00B37935"/>
    <w:rsid w:val="00B43EFE"/>
    <w:rsid w:val="00B44A24"/>
    <w:rsid w:val="00B52B56"/>
    <w:rsid w:val="00B61B9F"/>
    <w:rsid w:val="00B73F5F"/>
    <w:rsid w:val="00B748B6"/>
    <w:rsid w:val="00B751A4"/>
    <w:rsid w:val="00B76E39"/>
    <w:rsid w:val="00B77E4D"/>
    <w:rsid w:val="00B81F3B"/>
    <w:rsid w:val="00B85B75"/>
    <w:rsid w:val="00B8706E"/>
    <w:rsid w:val="00B91A94"/>
    <w:rsid w:val="00B9694D"/>
    <w:rsid w:val="00BA63F4"/>
    <w:rsid w:val="00BA7105"/>
    <w:rsid w:val="00BB18CC"/>
    <w:rsid w:val="00BB4CDA"/>
    <w:rsid w:val="00BB63FA"/>
    <w:rsid w:val="00BC12DA"/>
    <w:rsid w:val="00BC267A"/>
    <w:rsid w:val="00BC35B6"/>
    <w:rsid w:val="00BC60FE"/>
    <w:rsid w:val="00BC7F76"/>
    <w:rsid w:val="00BD64D9"/>
    <w:rsid w:val="00BD65B3"/>
    <w:rsid w:val="00BD77E7"/>
    <w:rsid w:val="00BE7639"/>
    <w:rsid w:val="00C02D91"/>
    <w:rsid w:val="00C03AFC"/>
    <w:rsid w:val="00C04282"/>
    <w:rsid w:val="00C05722"/>
    <w:rsid w:val="00C1244C"/>
    <w:rsid w:val="00C135FB"/>
    <w:rsid w:val="00C17F37"/>
    <w:rsid w:val="00C2015B"/>
    <w:rsid w:val="00C217FD"/>
    <w:rsid w:val="00C21AE8"/>
    <w:rsid w:val="00C2669B"/>
    <w:rsid w:val="00C2687A"/>
    <w:rsid w:val="00C307FE"/>
    <w:rsid w:val="00C34341"/>
    <w:rsid w:val="00C365A9"/>
    <w:rsid w:val="00C37D0D"/>
    <w:rsid w:val="00C4465D"/>
    <w:rsid w:val="00C44C70"/>
    <w:rsid w:val="00C5346C"/>
    <w:rsid w:val="00C556EE"/>
    <w:rsid w:val="00C60078"/>
    <w:rsid w:val="00C63CD8"/>
    <w:rsid w:val="00C64B7B"/>
    <w:rsid w:val="00C73350"/>
    <w:rsid w:val="00C81668"/>
    <w:rsid w:val="00C81A09"/>
    <w:rsid w:val="00C86906"/>
    <w:rsid w:val="00C93132"/>
    <w:rsid w:val="00C951A5"/>
    <w:rsid w:val="00C9568D"/>
    <w:rsid w:val="00CA726D"/>
    <w:rsid w:val="00CD1792"/>
    <w:rsid w:val="00CD50D3"/>
    <w:rsid w:val="00CD5FF5"/>
    <w:rsid w:val="00CE218D"/>
    <w:rsid w:val="00CE3A38"/>
    <w:rsid w:val="00CE5A50"/>
    <w:rsid w:val="00CF0400"/>
    <w:rsid w:val="00CF4F1D"/>
    <w:rsid w:val="00CF6088"/>
    <w:rsid w:val="00CF7EB4"/>
    <w:rsid w:val="00D0124A"/>
    <w:rsid w:val="00D0234F"/>
    <w:rsid w:val="00D05E90"/>
    <w:rsid w:val="00D2168D"/>
    <w:rsid w:val="00D264E1"/>
    <w:rsid w:val="00D26D63"/>
    <w:rsid w:val="00D27AC0"/>
    <w:rsid w:val="00D27C5F"/>
    <w:rsid w:val="00D329E8"/>
    <w:rsid w:val="00D3534B"/>
    <w:rsid w:val="00D407EF"/>
    <w:rsid w:val="00D42DCC"/>
    <w:rsid w:val="00D43BD1"/>
    <w:rsid w:val="00D54A69"/>
    <w:rsid w:val="00D5632B"/>
    <w:rsid w:val="00D66D46"/>
    <w:rsid w:val="00D708A5"/>
    <w:rsid w:val="00D720BE"/>
    <w:rsid w:val="00D7633E"/>
    <w:rsid w:val="00D82D8A"/>
    <w:rsid w:val="00D9386B"/>
    <w:rsid w:val="00DA0E93"/>
    <w:rsid w:val="00DA39E7"/>
    <w:rsid w:val="00DA3B38"/>
    <w:rsid w:val="00DA6AC5"/>
    <w:rsid w:val="00DB0752"/>
    <w:rsid w:val="00DB1487"/>
    <w:rsid w:val="00DB7A8A"/>
    <w:rsid w:val="00DC05D3"/>
    <w:rsid w:val="00DC34AE"/>
    <w:rsid w:val="00DC66BA"/>
    <w:rsid w:val="00DC7CCF"/>
    <w:rsid w:val="00DD1B02"/>
    <w:rsid w:val="00DD21AF"/>
    <w:rsid w:val="00DD522E"/>
    <w:rsid w:val="00DD52A5"/>
    <w:rsid w:val="00DE3E5C"/>
    <w:rsid w:val="00DE47C9"/>
    <w:rsid w:val="00DE5596"/>
    <w:rsid w:val="00DE6750"/>
    <w:rsid w:val="00E003A5"/>
    <w:rsid w:val="00E02DE3"/>
    <w:rsid w:val="00E14156"/>
    <w:rsid w:val="00E144A0"/>
    <w:rsid w:val="00E15B81"/>
    <w:rsid w:val="00E20287"/>
    <w:rsid w:val="00E26E44"/>
    <w:rsid w:val="00E34467"/>
    <w:rsid w:val="00E429DC"/>
    <w:rsid w:val="00E43831"/>
    <w:rsid w:val="00E456D5"/>
    <w:rsid w:val="00E4631B"/>
    <w:rsid w:val="00E512D9"/>
    <w:rsid w:val="00E621C0"/>
    <w:rsid w:val="00E676EE"/>
    <w:rsid w:val="00E85CEB"/>
    <w:rsid w:val="00E900F3"/>
    <w:rsid w:val="00EA4BFC"/>
    <w:rsid w:val="00EA5071"/>
    <w:rsid w:val="00EB2727"/>
    <w:rsid w:val="00EB42A4"/>
    <w:rsid w:val="00ED1348"/>
    <w:rsid w:val="00ED1F77"/>
    <w:rsid w:val="00EE1B8E"/>
    <w:rsid w:val="00EE3631"/>
    <w:rsid w:val="00EE621F"/>
    <w:rsid w:val="00EF0552"/>
    <w:rsid w:val="00F01EDE"/>
    <w:rsid w:val="00F045A7"/>
    <w:rsid w:val="00F1119B"/>
    <w:rsid w:val="00F121AD"/>
    <w:rsid w:val="00F176C5"/>
    <w:rsid w:val="00F2005B"/>
    <w:rsid w:val="00F20451"/>
    <w:rsid w:val="00F21F5E"/>
    <w:rsid w:val="00F22323"/>
    <w:rsid w:val="00F2239A"/>
    <w:rsid w:val="00F26A97"/>
    <w:rsid w:val="00F26AF7"/>
    <w:rsid w:val="00F26F4B"/>
    <w:rsid w:val="00F3456F"/>
    <w:rsid w:val="00F35783"/>
    <w:rsid w:val="00F37551"/>
    <w:rsid w:val="00F43323"/>
    <w:rsid w:val="00F45AC3"/>
    <w:rsid w:val="00F46ABA"/>
    <w:rsid w:val="00F46E08"/>
    <w:rsid w:val="00F538F5"/>
    <w:rsid w:val="00F56F27"/>
    <w:rsid w:val="00F637D9"/>
    <w:rsid w:val="00F63CC2"/>
    <w:rsid w:val="00F65E64"/>
    <w:rsid w:val="00F67248"/>
    <w:rsid w:val="00F74DBE"/>
    <w:rsid w:val="00F815AD"/>
    <w:rsid w:val="00F81CBA"/>
    <w:rsid w:val="00FA5742"/>
    <w:rsid w:val="00FB212B"/>
    <w:rsid w:val="00FB7F01"/>
    <w:rsid w:val="00FC1A62"/>
    <w:rsid w:val="00FC27E1"/>
    <w:rsid w:val="00FC2CB2"/>
    <w:rsid w:val="00FC6CB8"/>
    <w:rsid w:val="00FE296A"/>
    <w:rsid w:val="00FE2E05"/>
    <w:rsid w:val="00FE36DA"/>
    <w:rsid w:val="00FF06A5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AF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4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9E"/>
  </w:style>
  <w:style w:type="paragraph" w:styleId="Footer">
    <w:name w:val="footer"/>
    <w:basedOn w:val="Normal"/>
    <w:link w:val="FooterChar"/>
    <w:uiPriority w:val="99"/>
    <w:unhideWhenUsed/>
    <w:rsid w:val="00A65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9E"/>
  </w:style>
  <w:style w:type="table" w:styleId="TableGrid">
    <w:name w:val="Table Grid"/>
    <w:basedOn w:val="TableNormal"/>
    <w:uiPriority w:val="59"/>
    <w:rsid w:val="008B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4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9E"/>
  </w:style>
  <w:style w:type="paragraph" w:styleId="Footer">
    <w:name w:val="footer"/>
    <w:basedOn w:val="Normal"/>
    <w:link w:val="FooterChar"/>
    <w:uiPriority w:val="99"/>
    <w:unhideWhenUsed/>
    <w:rsid w:val="00A65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9E"/>
  </w:style>
  <w:style w:type="table" w:styleId="TableGrid">
    <w:name w:val="Table Grid"/>
    <w:basedOn w:val="TableNormal"/>
    <w:uiPriority w:val="59"/>
    <w:rsid w:val="008B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9D298-8660-4C07-B5A6-1D134FE1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Vetted draft: 30.07.2024</vt:lpstr>
    </vt:vector>
  </TitlesOfParts>
  <Company>DiLshad Sys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Vetted draft: 01.0824</dc:title>
  <dc:creator>ADEEL</dc:creator>
  <cp:lastModifiedBy>User 2 Legislation</cp:lastModifiedBy>
  <cp:revision>14</cp:revision>
  <cp:lastPrinted>2024-08-01T04:54:00Z</cp:lastPrinted>
  <dcterms:created xsi:type="dcterms:W3CDTF">2025-02-17T06:36:00Z</dcterms:created>
  <dcterms:modified xsi:type="dcterms:W3CDTF">2025-02-18T03:55:00Z</dcterms:modified>
</cp:coreProperties>
</file>